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17AB" w14:textId="280DF097" w:rsidR="00B24012" w:rsidRPr="00B24012" w:rsidRDefault="00B24012" w:rsidP="00B24012">
      <w:pPr>
        <w:jc w:val="center"/>
        <w:rPr>
          <w:b/>
          <w:bCs/>
          <w:sz w:val="40"/>
          <w:szCs w:val="40"/>
        </w:rPr>
      </w:pPr>
      <w:r w:rsidRPr="00B24012">
        <w:rPr>
          <w:b/>
          <w:bCs/>
          <w:sz w:val="40"/>
          <w:szCs w:val="40"/>
        </w:rPr>
        <w:t xml:space="preserve">Coal Mining Risk </w:t>
      </w:r>
      <w:r>
        <w:rPr>
          <w:b/>
          <w:bCs/>
          <w:sz w:val="40"/>
          <w:szCs w:val="40"/>
        </w:rPr>
        <w:t>A</w:t>
      </w:r>
      <w:r w:rsidRPr="00B24012">
        <w:rPr>
          <w:b/>
          <w:bCs/>
          <w:sz w:val="40"/>
          <w:szCs w:val="40"/>
        </w:rPr>
        <w:t>ssessment</w:t>
      </w:r>
    </w:p>
    <w:p w14:paraId="1947EF44" w14:textId="4115000C" w:rsidR="00B24012" w:rsidRPr="00B24012" w:rsidRDefault="00B24012" w:rsidP="00B24012">
      <w:pPr>
        <w:jc w:val="center"/>
        <w:rPr>
          <w:b/>
          <w:bCs/>
        </w:rPr>
      </w:pPr>
      <w:r w:rsidRPr="00B24012">
        <w:rPr>
          <w:b/>
          <w:bCs/>
        </w:rPr>
        <w:t>For</w:t>
      </w:r>
    </w:p>
    <w:p w14:paraId="14C700FA" w14:textId="5DAFAB5E" w:rsidR="00B24012" w:rsidRPr="00B24012" w:rsidRDefault="00B24012" w:rsidP="00B24012">
      <w:pPr>
        <w:jc w:val="center"/>
        <w:rPr>
          <w:b/>
          <w:bCs/>
          <w:sz w:val="40"/>
          <w:szCs w:val="40"/>
        </w:rPr>
      </w:pPr>
      <w:r w:rsidRPr="00B24012">
        <w:rPr>
          <w:b/>
          <w:bCs/>
          <w:sz w:val="40"/>
          <w:szCs w:val="40"/>
        </w:rPr>
        <w:t>New single dwelling</w:t>
      </w:r>
    </w:p>
    <w:p w14:paraId="5AC9AC38" w14:textId="374E1B47" w:rsidR="00B24012" w:rsidRPr="00B24012" w:rsidRDefault="00B24012" w:rsidP="00B24012">
      <w:pPr>
        <w:jc w:val="center"/>
        <w:rPr>
          <w:b/>
          <w:bCs/>
        </w:rPr>
      </w:pPr>
      <w:r w:rsidRPr="00B24012">
        <w:rPr>
          <w:b/>
          <w:bCs/>
        </w:rPr>
        <w:t>On</w:t>
      </w:r>
    </w:p>
    <w:p w14:paraId="5D43B85E" w14:textId="5936C740" w:rsidR="00B24012" w:rsidRDefault="00B24012" w:rsidP="00B24012">
      <w:pPr>
        <w:jc w:val="center"/>
        <w:rPr>
          <w:b/>
          <w:bCs/>
          <w:sz w:val="40"/>
          <w:szCs w:val="40"/>
        </w:rPr>
      </w:pPr>
      <w:proofErr w:type="spellStart"/>
      <w:r w:rsidRPr="00B24012">
        <w:rPr>
          <w:b/>
          <w:bCs/>
          <w:sz w:val="40"/>
          <w:szCs w:val="40"/>
        </w:rPr>
        <w:t>Swaithe</w:t>
      </w:r>
      <w:proofErr w:type="spellEnd"/>
      <w:r w:rsidRPr="00B24012">
        <w:rPr>
          <w:b/>
          <w:bCs/>
          <w:sz w:val="40"/>
          <w:szCs w:val="40"/>
        </w:rPr>
        <w:t xml:space="preserve"> Villa Lodge Farm.</w:t>
      </w:r>
    </w:p>
    <w:p w14:paraId="04404EC5" w14:textId="253504F6" w:rsidR="00B24012" w:rsidRPr="00B24012" w:rsidRDefault="00B24012" w:rsidP="00B24012">
      <w:pPr>
        <w:rPr>
          <w:b/>
          <w:bCs/>
          <w:sz w:val="40"/>
          <w:szCs w:val="40"/>
        </w:rPr>
      </w:pPr>
      <w:r w:rsidRPr="00B24012">
        <w:rPr>
          <w:b/>
          <w:bCs/>
          <w:sz w:val="40"/>
          <w:szCs w:val="40"/>
        </w:rPr>
        <w:t>Introduction.</w:t>
      </w:r>
    </w:p>
    <w:p w14:paraId="33F47FEA" w14:textId="2FAEE1B2" w:rsidR="00B24012" w:rsidRDefault="00B24012" w:rsidP="00B24012">
      <w:r>
        <w:t>This assessment to be read in conjunction with all documentation submitted within the planning application.</w:t>
      </w:r>
    </w:p>
    <w:p w14:paraId="0E25A694" w14:textId="29F21C2F" w:rsidR="00B24012" w:rsidRDefault="00B24012" w:rsidP="00B24012">
      <w:r>
        <w:t xml:space="preserve">The purpose of this assessment is to establish </w:t>
      </w:r>
      <w:r w:rsidR="00F0379C">
        <w:t>any probable</w:t>
      </w:r>
      <w:r>
        <w:t xml:space="preserve"> underground mine </w:t>
      </w:r>
      <w:proofErr w:type="gramStart"/>
      <w:r>
        <w:t>workings  and</w:t>
      </w:r>
      <w:proofErr w:type="gramEnd"/>
      <w:r>
        <w:t xml:space="preserve"> to establish if any special considerations have to be adopted.</w:t>
      </w:r>
    </w:p>
    <w:p w14:paraId="2A6FC3DA" w14:textId="3E55B230" w:rsidR="00D642AB" w:rsidRDefault="00D642AB" w:rsidP="00B24012">
      <w:r>
        <w:t>This assessment demonstrates that mine workings have been considered at the validation stage of the planning application.</w:t>
      </w:r>
    </w:p>
    <w:p w14:paraId="6DB741D8" w14:textId="55952879" w:rsidR="00D642AB" w:rsidRDefault="00D642AB" w:rsidP="00B24012">
      <w:r>
        <w:t xml:space="preserve">If deemed necessary during the planning process, a more detailed coal mining search / survey will be obtained from the coal authority </w:t>
      </w:r>
    </w:p>
    <w:p w14:paraId="71C46F34" w14:textId="77777777" w:rsidR="00F0379C" w:rsidRDefault="00F0379C" w:rsidP="00B24012"/>
    <w:p w14:paraId="2DAFC15A" w14:textId="737121E9" w:rsidR="00F0379C" w:rsidRPr="00F0379C" w:rsidRDefault="00F0379C" w:rsidP="00B24012">
      <w:pPr>
        <w:rPr>
          <w:b/>
          <w:bCs/>
          <w:sz w:val="40"/>
          <w:szCs w:val="40"/>
        </w:rPr>
      </w:pPr>
      <w:r w:rsidRPr="00F0379C">
        <w:rPr>
          <w:b/>
          <w:bCs/>
          <w:sz w:val="40"/>
          <w:szCs w:val="40"/>
        </w:rPr>
        <w:t>Mining Remediation Authority Maps.</w:t>
      </w:r>
    </w:p>
    <w:p w14:paraId="688C896E" w14:textId="35FA19FF" w:rsidR="00B24012" w:rsidRDefault="00F0379C" w:rsidP="00B24012">
      <w:r>
        <w:t xml:space="preserve">The information obtained from the Mining Remediation </w:t>
      </w:r>
      <w:r w:rsidR="00D642AB">
        <w:t>Authority</w:t>
      </w:r>
      <w:r>
        <w:t xml:space="preserve"> records clearly indicates that the proposed site location is within an area designated as high risk.</w:t>
      </w:r>
    </w:p>
    <w:p w14:paraId="3B29CA29" w14:textId="6A8A691D" w:rsidR="00D642AB" w:rsidRDefault="00D642AB" w:rsidP="00B24012">
      <w:r>
        <w:t>(Refer to Sheet 1)</w:t>
      </w:r>
    </w:p>
    <w:p w14:paraId="2BA447CA" w14:textId="57941A39" w:rsidR="00D642AB" w:rsidRDefault="00D642AB" w:rsidP="00B24012">
      <w:r>
        <w:t>The recorded mine workings are shown on sheets 2,3 and 4</w:t>
      </w:r>
    </w:p>
    <w:p w14:paraId="22FC7F36" w14:textId="70D0EC8E" w:rsidR="00D642AB" w:rsidRPr="00D642AB" w:rsidRDefault="00D642AB" w:rsidP="00B24012">
      <w:pPr>
        <w:rPr>
          <w:b/>
          <w:bCs/>
        </w:rPr>
      </w:pPr>
      <w:r w:rsidRPr="00D642AB">
        <w:rPr>
          <w:b/>
          <w:bCs/>
        </w:rPr>
        <w:t>Sheet</w:t>
      </w:r>
      <w:r>
        <w:rPr>
          <w:b/>
          <w:bCs/>
        </w:rPr>
        <w:t xml:space="preserve"> </w:t>
      </w:r>
      <w:r w:rsidRPr="00D642AB">
        <w:rPr>
          <w:b/>
          <w:bCs/>
        </w:rPr>
        <w:t>2</w:t>
      </w:r>
    </w:p>
    <w:p w14:paraId="62A11A80" w14:textId="7E2F75D4" w:rsidR="00D642AB" w:rsidRDefault="00D642AB" w:rsidP="00B24012">
      <w:r>
        <w:t>Mine workings are indicated close by. These workings date back to 1891. There is no record of the depth of seam.</w:t>
      </w:r>
    </w:p>
    <w:p w14:paraId="2B0C30E0" w14:textId="1A0FED8A" w:rsidR="00D642AB" w:rsidRDefault="00D642AB" w:rsidP="00B24012">
      <w:pPr>
        <w:rPr>
          <w:b/>
          <w:bCs/>
        </w:rPr>
      </w:pPr>
      <w:r w:rsidRPr="00D642AB">
        <w:rPr>
          <w:b/>
          <w:bCs/>
        </w:rPr>
        <w:t>Sheet</w:t>
      </w:r>
      <w:r>
        <w:rPr>
          <w:b/>
          <w:bCs/>
        </w:rPr>
        <w:t xml:space="preserve"> </w:t>
      </w:r>
      <w:r w:rsidRPr="00D642AB">
        <w:rPr>
          <w:b/>
          <w:bCs/>
        </w:rPr>
        <w:t xml:space="preserve">3 </w:t>
      </w:r>
    </w:p>
    <w:p w14:paraId="3783D895" w14:textId="7E6786F8" w:rsidR="00D642AB" w:rsidRDefault="00D642AB" w:rsidP="00B24012">
      <w:r w:rsidRPr="00D642AB">
        <w:t>Coal mining is recorded at a depth of 160m below ground.</w:t>
      </w:r>
      <w:r w:rsidR="00F46DD9">
        <w:t xml:space="preserve"> </w:t>
      </w:r>
      <w:r>
        <w:t xml:space="preserve"> No date has been given.</w:t>
      </w:r>
    </w:p>
    <w:p w14:paraId="13A745AC" w14:textId="1DA6D728" w:rsidR="00F46DD9" w:rsidRDefault="00F46DD9" w:rsidP="00B24012">
      <w:r>
        <w:t>Sheet 4</w:t>
      </w:r>
    </w:p>
    <w:p w14:paraId="152B9555" w14:textId="55A96C3F" w:rsidR="00F46DD9" w:rsidRDefault="00F46DD9" w:rsidP="00B24012">
      <w:r>
        <w:t xml:space="preserve">Mine workings have been recoded at a depth of 335m below ground.  </w:t>
      </w:r>
      <w:r w:rsidR="007B7368">
        <w:t>Again,</w:t>
      </w:r>
      <w:r>
        <w:t xml:space="preserve"> no date has been stated.</w:t>
      </w:r>
    </w:p>
    <w:p w14:paraId="75337F9F" w14:textId="7C61F570" w:rsidR="00D642AB" w:rsidRPr="007B7368" w:rsidRDefault="00F46DD9" w:rsidP="00B24012">
      <w:pPr>
        <w:rPr>
          <w:b/>
          <w:bCs/>
          <w:sz w:val="40"/>
          <w:szCs w:val="40"/>
        </w:rPr>
      </w:pPr>
      <w:r w:rsidRPr="007B7368">
        <w:rPr>
          <w:b/>
          <w:bCs/>
          <w:sz w:val="40"/>
          <w:szCs w:val="40"/>
        </w:rPr>
        <w:lastRenderedPageBreak/>
        <w:t>Assumptions for the purpose of this application.</w:t>
      </w:r>
    </w:p>
    <w:p w14:paraId="277F6D19" w14:textId="77777777" w:rsidR="00F46DD9" w:rsidRDefault="00F46DD9" w:rsidP="00B24012">
      <w:r>
        <w:t xml:space="preserve">South Yorkshire in general is known to be a coal mining area. </w:t>
      </w:r>
    </w:p>
    <w:p w14:paraId="5A72A47B" w14:textId="764E26B8" w:rsidR="00F46DD9" w:rsidRDefault="00F46DD9" w:rsidP="00B24012">
      <w:r>
        <w:t xml:space="preserve"> The </w:t>
      </w:r>
      <w:r w:rsidR="007B7368">
        <w:t>high-risk</w:t>
      </w:r>
      <w:r>
        <w:t xml:space="preserve"> area indicated on Sheet 1, covers a vast area</w:t>
      </w:r>
      <w:r w:rsidR="007B7368">
        <w:t xml:space="preserve"> of the land </w:t>
      </w:r>
      <w:r>
        <w:t>surrounding the proposed site location.</w:t>
      </w:r>
    </w:p>
    <w:p w14:paraId="77B43F59" w14:textId="7CBE8E07" w:rsidR="00F46DD9" w:rsidRDefault="00F46DD9" w:rsidP="00B24012">
      <w:r>
        <w:t>Within th</w:t>
      </w:r>
      <w:r w:rsidR="007B7368">
        <w:t>is high-risk</w:t>
      </w:r>
      <w:r>
        <w:t xml:space="preserve"> area there is extensive urban development. Demonstrating that whilst the risk is valid, with consideration this risk can be controlled to a satisfactory level.</w:t>
      </w:r>
    </w:p>
    <w:p w14:paraId="4DAC4943" w14:textId="77777777" w:rsidR="00F46DD9" w:rsidRPr="007B7368" w:rsidRDefault="00F46DD9" w:rsidP="00B24012">
      <w:pPr>
        <w:rPr>
          <w:b/>
          <w:bCs/>
          <w:sz w:val="40"/>
          <w:szCs w:val="40"/>
        </w:rPr>
      </w:pPr>
      <w:r w:rsidRPr="007B7368">
        <w:rPr>
          <w:b/>
          <w:bCs/>
          <w:sz w:val="40"/>
          <w:szCs w:val="40"/>
        </w:rPr>
        <w:t>Recommendations.</w:t>
      </w:r>
    </w:p>
    <w:p w14:paraId="3CA1AFE1" w14:textId="545E702C" w:rsidR="00F46DD9" w:rsidRDefault="00F46DD9" w:rsidP="00B24012">
      <w:r>
        <w:t xml:space="preserve">The </w:t>
      </w:r>
      <w:r w:rsidR="007B7368">
        <w:t xml:space="preserve">coal workings / </w:t>
      </w:r>
      <w:r>
        <w:t xml:space="preserve">seams appear to be deep enough not to cause </w:t>
      </w:r>
      <w:r w:rsidR="007B7368">
        <w:t>concerns</w:t>
      </w:r>
      <w:r>
        <w:t xml:space="preserve"> beyond the norm for the area.</w:t>
      </w:r>
    </w:p>
    <w:p w14:paraId="60A423BB" w14:textId="5D59707C" w:rsidR="007B7368" w:rsidRDefault="00F46DD9" w:rsidP="00B24012">
      <w:r>
        <w:t>If deemed necessary</w:t>
      </w:r>
      <w:r w:rsidR="007B7368">
        <w:t>,</w:t>
      </w:r>
      <w:r>
        <w:t xml:space="preserve"> bore holes </w:t>
      </w:r>
      <w:r w:rsidR="007B7368">
        <w:t xml:space="preserve">would be </w:t>
      </w:r>
      <w:r>
        <w:t xml:space="preserve">an option to determine the presence of any shallower workings that have not been </w:t>
      </w:r>
      <w:r w:rsidR="007B7368">
        <w:t xml:space="preserve">recorded. Further guidance from the Coal Authority will be obtained during the Building Regulation application process </w:t>
      </w:r>
      <w:proofErr w:type="gramStart"/>
      <w:r w:rsidR="007B7368">
        <w:t>and also</w:t>
      </w:r>
      <w:proofErr w:type="gramEnd"/>
      <w:r w:rsidR="007B7368">
        <w:t xml:space="preserve"> during the initial on-site groundworks.</w:t>
      </w:r>
    </w:p>
    <w:p w14:paraId="1C6FF3C4" w14:textId="77777777" w:rsidR="007B7368" w:rsidRDefault="007B7368" w:rsidP="00B24012">
      <w:r>
        <w:t>The foundations based on the information collected will be designed by a qualified structural engineer.</w:t>
      </w:r>
    </w:p>
    <w:p w14:paraId="0D84966E" w14:textId="7C05F9CE" w:rsidR="00F46DD9" w:rsidRDefault="007B7368" w:rsidP="00B24012">
      <w:r>
        <w:t xml:space="preserve">The foundation design at this stage is assumed to be of a raft foundation type. </w:t>
      </w:r>
    </w:p>
    <w:p w14:paraId="24A95687" w14:textId="7D886769" w:rsidR="00F46DD9" w:rsidRPr="00D642AB" w:rsidRDefault="00F46DD9" w:rsidP="00B24012">
      <w:r>
        <w:t xml:space="preserve"> </w:t>
      </w:r>
    </w:p>
    <w:p w14:paraId="07E15C98" w14:textId="77777777" w:rsidR="00D642AB" w:rsidRDefault="00D642AB" w:rsidP="00B24012">
      <w:pPr>
        <w:rPr>
          <w:b/>
          <w:bCs/>
        </w:rPr>
      </w:pPr>
    </w:p>
    <w:p w14:paraId="753E8EB0" w14:textId="2F8C244B" w:rsidR="00D642AB" w:rsidRPr="00D642AB" w:rsidRDefault="00D642AB" w:rsidP="00B24012">
      <w:r>
        <w:rPr>
          <w:b/>
          <w:bCs/>
        </w:rPr>
        <w:t xml:space="preserve"> </w:t>
      </w:r>
    </w:p>
    <w:p w14:paraId="21B9D299" w14:textId="77777777" w:rsidR="00D642AB" w:rsidRDefault="00D642AB" w:rsidP="00B24012"/>
    <w:p w14:paraId="35CB2322" w14:textId="77777777" w:rsidR="00D642AB" w:rsidRDefault="00D642AB" w:rsidP="00B24012"/>
    <w:p w14:paraId="183FF587" w14:textId="77777777" w:rsidR="00B24012" w:rsidRDefault="00B24012" w:rsidP="00B24012"/>
    <w:sectPr w:rsidR="00B24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12"/>
    <w:rsid w:val="007B7368"/>
    <w:rsid w:val="00B24012"/>
    <w:rsid w:val="00D642AB"/>
    <w:rsid w:val="00E12419"/>
    <w:rsid w:val="00F0379C"/>
    <w:rsid w:val="00F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40C2"/>
  <w15:chartTrackingRefBased/>
  <w15:docId w15:val="{19BC55ED-49AF-470C-8751-55057682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>Received 28.03.2025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ED619534-9428-4C25-B841-55D6FA0462D8}"/>
</file>

<file path=customXml/itemProps2.xml><?xml version="1.0" encoding="utf-8"?>
<ds:datastoreItem xmlns:ds="http://schemas.openxmlformats.org/officeDocument/2006/customXml" ds:itemID="{B260F6B4-2B3D-42A8-AF0C-C67D33E16361}"/>
</file>

<file path=customXml/itemProps3.xml><?xml version="1.0" encoding="utf-8"?>
<ds:datastoreItem xmlns:ds="http://schemas.openxmlformats.org/officeDocument/2006/customXml" ds:itemID="{02C98146-E37E-47F8-9379-7DB399361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Steve Camps</cp:lastModifiedBy>
  <cp:revision>1</cp:revision>
  <dcterms:created xsi:type="dcterms:W3CDTF">2025-03-28T10:22:00Z</dcterms:created>
  <dcterms:modified xsi:type="dcterms:W3CDTF">2025-03-28T11:11:00Z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