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2823" w:rsidRDefault="004A5644" w:rsidP="004A5644">
      <w:pPr>
        <w:jc w:val="center"/>
      </w:pPr>
      <w:r>
        <w:t>Granville Oils</w:t>
      </w:r>
    </w:p>
    <w:p w:rsidR="004A5644" w:rsidRDefault="004A5644" w:rsidP="004A5644">
      <w:pPr>
        <w:jc w:val="center"/>
      </w:pPr>
      <w:r>
        <w:t>Discharge of Planning (Pre-Commencement) Conditions</w:t>
      </w:r>
    </w:p>
    <w:p w:rsidR="004A5644" w:rsidRDefault="004A5644" w:rsidP="004A5644">
      <w:pPr>
        <w:rPr>
          <w:b/>
        </w:rPr>
      </w:pPr>
      <w:r w:rsidRPr="004A5644">
        <w:rPr>
          <w:b/>
        </w:rPr>
        <w:t>Condition 11 - All surface water run off shall be collected and disposed of within the site and shall not be allowed to discharge onto the adjacent highway.</w:t>
      </w:r>
    </w:p>
    <w:p w:rsidR="004A5644" w:rsidRPr="004A5644" w:rsidRDefault="001D7493" w:rsidP="004A5644">
      <w:r>
        <w:t>H&amp;P confirm no surface water will be discharged onto the adjacent highway. Any surface water that becomes an issue on site will be diverted into a sump hole to allow us to pump it through a silt sock and into a soak away on site or into a water tanker for disposal off site if required.</w:t>
      </w:r>
    </w:p>
    <w:p w:rsidR="004A5644" w:rsidRDefault="004A5644" w:rsidP="004A5644">
      <w:pPr>
        <w:rPr>
          <w:b/>
        </w:rPr>
      </w:pPr>
      <w:r w:rsidRPr="004A5644">
        <w:rPr>
          <w:b/>
        </w:rPr>
        <w:t>Condition 14 - The erection of barriers and any other measures specified for the protection of any retained tree shall be undertaken in accordance with the approved plans and particulars befo</w:t>
      </w:r>
      <w:r>
        <w:rPr>
          <w:b/>
        </w:rPr>
        <w:t xml:space="preserve">re any equipment, machinery or </w:t>
      </w:r>
      <w:r w:rsidRPr="004A5644">
        <w:rPr>
          <w:b/>
        </w:rPr>
        <w:t>materials are brought on to the site for the purposes of the development, and shall be maintained until all equipment, machinery and surplus materials ha</w:t>
      </w:r>
      <w:r w:rsidR="001D7493">
        <w:rPr>
          <w:b/>
        </w:rPr>
        <w:t>ve been removed from the site.</w:t>
      </w:r>
    </w:p>
    <w:p w:rsidR="001D7493" w:rsidRPr="001D7493" w:rsidRDefault="001D7493" w:rsidP="004A5644">
      <w:r>
        <w:t xml:space="preserve">Tree Protection Zone EZ3 will have a Heras fence erected to BS 5837 as indicated within the Landscape documents and site plan in the PCI. EZ 1 &amp; EZ 2 will have a standard Heras fence erected as per manufacturer’s instruction. The fence will have signage erected to highlight tree protection zone </w:t>
      </w:r>
    </w:p>
    <w:p w:rsidR="004A5644" w:rsidRDefault="004A5644" w:rsidP="004A5644">
      <w:pPr>
        <w:rPr>
          <w:b/>
        </w:rPr>
      </w:pPr>
      <w:r w:rsidRPr="004A5644">
        <w:rPr>
          <w:b/>
        </w:rPr>
        <w:t>Condition 15 - No construction works in the relevant area (s) of the site shall commence until measures to protect the public water supply infrastructure that is laid within the site boundary</w:t>
      </w:r>
      <w:r>
        <w:rPr>
          <w:b/>
        </w:rPr>
        <w:t xml:space="preserve"> have been implemented in full </w:t>
      </w:r>
      <w:r w:rsidRPr="004A5644">
        <w:rPr>
          <w:b/>
        </w:rPr>
        <w:t>accordance with details that have been submitted to and approved by the Local Planning Authority. The details shall include but not be exclusive to the means of ensuring that access to the pipe for the purposes of repair and maintenance by the statutory undertaker shall be retained at all times during the construction and operation of the development</w:t>
      </w:r>
      <w:r w:rsidR="001D7493">
        <w:rPr>
          <w:b/>
        </w:rPr>
        <w:t>.</w:t>
      </w:r>
    </w:p>
    <w:p w:rsidR="00D05EBA" w:rsidRPr="00D05EBA" w:rsidRDefault="00D05EBA" w:rsidP="00D05EBA">
      <w:r w:rsidRPr="00D05EBA">
        <w:t>Hobson &amp; Porter shall be responsible for ascertaining the exact location, nature and status of each service and</w:t>
      </w:r>
      <w:r>
        <w:t xml:space="preserve"> </w:t>
      </w:r>
      <w:r w:rsidRPr="00D05EBA">
        <w:t>isolation point prior to commencing works i.e. referring to up-to-date utility records, visual inspection, testing, CAT</w:t>
      </w:r>
      <w:r>
        <w:t xml:space="preserve"> </w:t>
      </w:r>
      <w:r w:rsidRPr="00D05EBA">
        <w:t>scan, radar survey, hand dig trial pits etc.</w:t>
      </w:r>
      <w:r>
        <w:t xml:space="preserve"> </w:t>
      </w:r>
    </w:p>
    <w:p w:rsidR="00D05EBA" w:rsidRDefault="00D05EBA" w:rsidP="00D05EBA">
      <w:r w:rsidRPr="00D05EBA">
        <w:t>Hobson &amp; Porter will determine the nature of any buried services, taken into account their location and the</w:t>
      </w:r>
      <w:r>
        <w:t xml:space="preserve"> </w:t>
      </w:r>
      <w:r w:rsidRPr="00D05EBA">
        <w:t>necessary controls to safeguard/isolate these services prior to any excavation. Site plans, manholes positions,</w:t>
      </w:r>
      <w:r>
        <w:t xml:space="preserve"> </w:t>
      </w:r>
      <w:r w:rsidRPr="00D05EBA">
        <w:t>junction boxes, cable locators and local information will assist in this process.</w:t>
      </w:r>
    </w:p>
    <w:p w:rsidR="00D05EBA" w:rsidRPr="00D05EBA" w:rsidRDefault="00D05EBA" w:rsidP="00D05EBA">
      <w:r>
        <w:t>The water main will be located by trail hole at either end of site and marked up on the ground to highlight its position. All ground work contractors will be informed of the water main location.</w:t>
      </w:r>
    </w:p>
    <w:p w:rsidR="001D7493" w:rsidRPr="0091507A" w:rsidRDefault="00D05EBA" w:rsidP="00D05EBA">
      <w:pPr>
        <w:rPr>
          <w:bCs/>
        </w:rPr>
      </w:pPr>
      <w:r w:rsidRPr="0091507A">
        <w:rPr>
          <w:bCs/>
        </w:rPr>
        <w:t xml:space="preserve">All excavations within 500mm of any buried service including the water main should be dug by hand in accordance with the principles set out in </w:t>
      </w:r>
      <w:r w:rsidRPr="0091507A">
        <w:rPr>
          <w:bCs/>
          <w:i/>
          <w:iCs/>
        </w:rPr>
        <w:t>HSG 47 – ‘Avoiding Danger from Underground Services’ 3rd Edition (2014).</w:t>
      </w:r>
    </w:p>
    <w:p w:rsidR="004A5644" w:rsidRDefault="004A5644" w:rsidP="004A5644">
      <w:pPr>
        <w:rPr>
          <w:b/>
        </w:rPr>
      </w:pPr>
      <w:r w:rsidRPr="004A5644">
        <w:rPr>
          <w:b/>
        </w:rPr>
        <w:t>Condition 17 - Development shall not commence until details of measures to prevent mud/debris from being deposited on the public highway to the detriment of road safety</w:t>
      </w:r>
      <w:r w:rsidR="001D7493">
        <w:rPr>
          <w:b/>
        </w:rPr>
        <w:t>.</w:t>
      </w:r>
    </w:p>
    <w:p w:rsidR="001D7493" w:rsidRPr="001D7493" w:rsidRDefault="00D05EBA" w:rsidP="004A5644">
      <w:r>
        <w:t xml:space="preserve">An area of clean hard standing will be kept for as long as possible in the area in front of the vehicle exit gate. This will allow us to set up a wheel wash area to utilise as and when required. </w:t>
      </w:r>
      <w:r w:rsidR="0091507A">
        <w:t>This will be via a jet wash system</w:t>
      </w:r>
      <w:r w:rsidR="0091507A">
        <w:t xml:space="preserve">. </w:t>
      </w:r>
      <w:r>
        <w:t>Water from this process will be routed to a sump / soak away on site. An order will also be placed with a local road sweeping company who can be called upon by the site manager as and when required to clean the roads immediately surrounding the site.</w:t>
      </w:r>
    </w:p>
    <w:sectPr w:rsidR="001D7493" w:rsidRPr="001D74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644"/>
    <w:rsid w:val="001D7493"/>
    <w:rsid w:val="004A5644"/>
    <w:rsid w:val="006D2421"/>
    <w:rsid w:val="00855B43"/>
    <w:rsid w:val="0091507A"/>
    <w:rsid w:val="00A86E81"/>
    <w:rsid w:val="00D05EBA"/>
    <w:rsid w:val="00EB2EB6"/>
    <w:rsid w:val="00FC45CF"/>
    <w:rsid w:val="00FC7D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E8AD5D-C567-4EDF-BEDE-7CA0CF2F9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Correspondence</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A472CF94-E4CF-4F9C-BA80-CDA122D6F4FC}"/>
</file>

<file path=customXml/itemProps2.xml><?xml version="1.0" encoding="utf-8"?>
<ds:datastoreItem xmlns:ds="http://schemas.openxmlformats.org/officeDocument/2006/customXml" ds:itemID="{E55F340B-6EE3-4373-9C2D-A517BA24F9C9}"/>
</file>

<file path=customXml/itemProps3.xml><?xml version="1.0" encoding="utf-8"?>
<ds:datastoreItem xmlns:ds="http://schemas.openxmlformats.org/officeDocument/2006/customXml" ds:itemID="{7CA48AB2-E89C-436B-8413-6A4D41443E54}"/>
</file>

<file path=docProps/app.xml><?xml version="1.0" encoding="utf-8"?>
<Properties xmlns="http://schemas.openxmlformats.org/officeDocument/2006/extended-properties" xmlns:vt="http://schemas.openxmlformats.org/officeDocument/2006/docPropsVTypes">
  <Template>Normal</Template>
  <TotalTime>139</TotalTime>
  <Pages>1</Pages>
  <Words>512</Words>
  <Characters>2921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Rymer</dc:creator>
  <cp:keywords/>
  <dc:description/>
  <cp:lastModifiedBy>Joe Rymer</cp:lastModifiedBy>
  <cp:revision>2</cp:revision>
  <dcterms:created xsi:type="dcterms:W3CDTF">2019-11-11T14:22:00Z</dcterms:created>
  <dcterms:modified xsi:type="dcterms:W3CDTF">2019-11-11T17:33:00Z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