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CC" w:rsidRPr="00296E29" w:rsidRDefault="00820BCC" w:rsidP="00820BCC">
      <w:pPr>
        <w:pStyle w:val="Documenttitlemidblue"/>
      </w:pPr>
      <w:r>
        <w:t>Consulting the Environment Agency</w:t>
      </w:r>
    </w:p>
    <w:p w:rsidR="00820BCC" w:rsidRDefault="00820BCC" w:rsidP="00820BCC">
      <w:pPr>
        <w:pStyle w:val="Secondheading"/>
      </w:pPr>
      <w:r>
        <w:t>On Planning Consultations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20BCC">
        <w:rPr>
          <w:rStyle w:val="Boldtextblack"/>
        </w:rPr>
        <w:t>October 2015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</w:tblGrid>
      <w:tr w:rsidR="00820BCC" w:rsidRPr="006811E7" w:rsidTr="006B4244">
        <w:trPr>
          <w:trHeight w:hRule="exact" w:val="567"/>
        </w:trPr>
        <w:tc>
          <w:tcPr>
            <w:tcW w:w="2601" w:type="dxa"/>
            <w:vAlign w:val="center"/>
          </w:tcPr>
          <w:p w:rsidR="00820BCC" w:rsidRPr="006811E7" w:rsidRDefault="00820BCC" w:rsidP="006B4244">
            <w:pPr>
              <w:pStyle w:val="Dateorreference"/>
            </w:pPr>
          </w:p>
        </w:tc>
      </w:tr>
    </w:tbl>
    <w:p w:rsidR="0035115D" w:rsidRDefault="00820BCC" w:rsidP="00871BA1">
      <w:r>
        <w:t>T</w:t>
      </w:r>
      <w:r w:rsidR="00AE1CCC">
        <w:t xml:space="preserve">his form is designed to be completed </w:t>
      </w:r>
      <w:r w:rsidR="0035115D">
        <w:t xml:space="preserve">by a Local Planning Authority </w:t>
      </w:r>
      <w:r w:rsidR="00AE1CCC">
        <w:t xml:space="preserve">and sent to the Environment Agency with </w:t>
      </w:r>
      <w:r w:rsidR="0035115D">
        <w:t xml:space="preserve">a planning application or pre-application enquiry. The form should be used to explain why we are being consulted. </w:t>
      </w:r>
    </w:p>
    <w:p w:rsidR="00AE1CCC" w:rsidRDefault="0035115D" w:rsidP="00871BA1">
      <w:r>
        <w:t>We will only respond to consultations that fall into one or more of the categories on this form.</w:t>
      </w:r>
    </w:p>
    <w:p w:rsidR="00871BA1" w:rsidRPr="0081463C" w:rsidRDefault="00871BA1" w:rsidP="00871BA1">
      <w:pPr>
        <w:pStyle w:val="Mainheading"/>
      </w:pPr>
      <w:r w:rsidRPr="0081463C">
        <w:t>Pre-application and planning application c</w:t>
      </w:r>
      <w:r>
        <w:t>onsultations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6"/>
        <w:gridCol w:w="6687"/>
        <w:gridCol w:w="1782"/>
      </w:tblGrid>
      <w:tr w:rsidR="00F0666E" w:rsidTr="00F06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871BA1">
            <w:pPr>
              <w:pStyle w:val="Maintextblack"/>
            </w:pPr>
            <w:r>
              <w:t>Category</w:t>
            </w:r>
          </w:p>
        </w:tc>
        <w:tc>
          <w:tcPr>
            <w:tcW w:w="3204" w:type="pct"/>
          </w:tcPr>
          <w:p w:rsidR="00F0666E" w:rsidRDefault="00F0666E" w:rsidP="00871BA1">
            <w:pPr>
              <w:pStyle w:val="Maintextblac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854" w:type="pct"/>
          </w:tcPr>
          <w:p w:rsidR="00F0666E" w:rsidRDefault="00F0666E" w:rsidP="00871BA1">
            <w:pPr>
              <w:pStyle w:val="Maintextblac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consulting EA</w:t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1E2608">
            <w:r>
              <w:t>Cemeteries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Development relating to using land as a cemetery, including extensions</w:t>
            </w:r>
            <w:r>
              <w:t>.</w:t>
            </w:r>
          </w:p>
        </w:tc>
        <w:bookmarkStart w:id="0" w:name="_GoBack"/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F0666E">
              <w:instrText xml:space="preserve"> FORMCHECKBOX </w:instrText>
            </w:r>
            <w:r w:rsidR="00742A55">
              <w:fldChar w:fldCharType="separate"/>
            </w:r>
            <w:r>
              <w:fldChar w:fldCharType="end"/>
            </w:r>
            <w:bookmarkEnd w:id="1"/>
            <w:bookmarkEnd w:id="0"/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 xml:space="preserve">Coastal erosion 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>Development</w:t>
            </w:r>
            <w:r>
              <w:t xml:space="preserve"> (excluding </w:t>
            </w:r>
            <w:hyperlink r:id="rId9" w:history="1">
              <w:r w:rsidRPr="00C45F9C">
                <w:rPr>
                  <w:rStyle w:val="Hyperlink"/>
                </w:rPr>
                <w:t>minor development</w:t>
              </w:r>
            </w:hyperlink>
            <w:r>
              <w:t>)</w:t>
            </w:r>
            <w:r w:rsidRPr="00955287">
              <w:t xml:space="preserve"> located within Coastal Change Management Areas, as defined by the LPA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Environmental Impact Assessment (EIA)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Development requiring an EIA, including scoping opinions and the environmental statement.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Pr="00955287" w:rsidRDefault="00F0666E" w:rsidP="00505C1C">
            <w:r>
              <w:t>Flood risk</w:t>
            </w:r>
          </w:p>
          <w:p w:rsidR="00F0666E" w:rsidRDefault="00F0666E" w:rsidP="00505C1C"/>
        </w:tc>
        <w:tc>
          <w:tcPr>
            <w:tcW w:w="3204" w:type="pct"/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 xml:space="preserve">Development, other than </w:t>
            </w:r>
            <w:hyperlink r:id="rId10" w:history="1">
              <w:r w:rsidRPr="002A244F">
                <w:rPr>
                  <w:rStyle w:val="Hyperlink"/>
                </w:rPr>
                <w:t>minor development</w:t>
              </w:r>
            </w:hyperlink>
            <w:r w:rsidRPr="005660AE">
              <w:rPr>
                <w:rStyle w:val="Superscript"/>
              </w:rPr>
              <w:t xml:space="preserve"> </w:t>
            </w:r>
            <w:r w:rsidRPr="00955287">
              <w:t xml:space="preserve">or as defined in our </w:t>
            </w:r>
            <w:hyperlink r:id="rId11" w:history="1">
              <w:r w:rsidRPr="00517CC7">
                <w:rPr>
                  <w:rStyle w:val="Hyperlink"/>
                </w:rPr>
                <w:t>FRSA</w:t>
              </w:r>
            </w:hyperlink>
            <w:r w:rsidRPr="00955287">
              <w:t>, which is carried out on land:</w:t>
            </w:r>
          </w:p>
          <w:p w:rsidR="00F0666E" w:rsidRPr="00955287" w:rsidRDefault="00F0666E" w:rsidP="00505C1C">
            <w:pPr>
              <w:pStyle w:val="Bulletroundblac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within </w:t>
            </w:r>
            <w:hyperlink r:id="rId12" w:history="1">
              <w:r w:rsidRPr="002A244F">
                <w:rPr>
                  <w:rStyle w:val="Hyperlink"/>
                </w:rPr>
                <w:t>Flood Zone</w:t>
              </w:r>
            </w:hyperlink>
            <w:r>
              <w:t xml:space="preserve"> 2</w:t>
            </w:r>
            <w:r w:rsidRPr="002A3673">
              <w:rPr>
                <w:rStyle w:val="Superscript"/>
              </w:rPr>
              <w:t xml:space="preserve"> </w:t>
            </w:r>
            <w:r w:rsidRPr="00955287">
              <w:t>or 3, or</w:t>
            </w:r>
          </w:p>
          <w:p w:rsidR="00F0666E" w:rsidRPr="00955287" w:rsidRDefault="00F0666E" w:rsidP="00505C1C">
            <w:pPr>
              <w:pStyle w:val="Bulletroundblac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 xml:space="preserve">in an area within </w:t>
            </w:r>
            <w:hyperlink r:id="rId13" w:history="1">
              <w:r w:rsidRPr="002A244F">
                <w:rPr>
                  <w:rStyle w:val="Hyperlink"/>
                </w:rPr>
                <w:t>Flood Zone</w:t>
              </w:r>
            </w:hyperlink>
            <w:r w:rsidRPr="00955287">
              <w:t xml:space="preserve"> 1 which has critical drainage problems as notified by the Environment Agency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>
              <w:t>Groundwater protection</w:t>
            </w:r>
            <w:r w:rsidRPr="00955287">
              <w:t xml:space="preserve"> 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Potentially contaminating development</w:t>
            </w:r>
            <w:r>
              <w:rPr>
                <w:rStyle w:val="Superscript"/>
              </w:rPr>
              <w:t>1 2</w:t>
            </w:r>
            <w:r w:rsidRPr="00955287">
              <w:t xml:space="preserve"> located in Source Protection Zones.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Pr="00955287" w:rsidRDefault="00F0666E" w:rsidP="00505C1C">
            <w:r w:rsidRPr="00955287">
              <w:t>Hazardous waste/Control of Major Accident Hazard Regulatio</w:t>
            </w:r>
            <w:r>
              <w:t xml:space="preserve">ns (COMAH) Sites </w:t>
            </w:r>
          </w:p>
          <w:p w:rsidR="00F0666E" w:rsidRDefault="00F0666E" w:rsidP="00505C1C"/>
        </w:tc>
        <w:tc>
          <w:tcPr>
            <w:tcW w:w="3204" w:type="pct"/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>Development:</w:t>
            </w:r>
          </w:p>
          <w:p w:rsidR="00F0666E" w:rsidRPr="00955287" w:rsidRDefault="00F0666E" w:rsidP="00505C1C">
            <w:pPr>
              <w:pStyle w:val="Bulletroundblac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 xml:space="preserve">of new establishments, or </w:t>
            </w:r>
          </w:p>
          <w:p w:rsidR="00F0666E" w:rsidRPr="00955287" w:rsidRDefault="00F0666E" w:rsidP="00505C1C">
            <w:pPr>
              <w:pStyle w:val="Bulletroundblac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 xml:space="preserve">modifications to existing establishments which could have significant repercussions on major accident hazards, or </w:t>
            </w:r>
          </w:p>
          <w:p w:rsidR="00F0666E" w:rsidRPr="00955287" w:rsidRDefault="00F0666E" w:rsidP="00505C1C">
            <w:pPr>
              <w:pStyle w:val="Bulletroundblac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>within 250 metres, where the siting or development would increase the risk or consequences of a major accident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Intensive farming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Development of intensive animal farming (such as pig or poultry) that may require an Environmental Permit</w:t>
            </w:r>
            <w:r>
              <w:rPr>
                <w:rStyle w:val="Superscript"/>
              </w:rPr>
              <w:t>3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Pollution from land contamination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 xml:space="preserve">Development </w:t>
            </w:r>
            <w:r>
              <w:t>on land where a previous use</w:t>
            </w:r>
            <w:r w:rsidRPr="005329D4">
              <w:rPr>
                <w:rStyle w:val="Superscript"/>
              </w:rPr>
              <w:t>1</w:t>
            </w:r>
            <w:r>
              <w:t xml:space="preserve"> of the site may have caused contamination.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Mineral Extraction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 xml:space="preserve">Development involving </w:t>
            </w:r>
            <w:r>
              <w:t xml:space="preserve">or including </w:t>
            </w:r>
            <w:r w:rsidRPr="00955287">
              <w:t>mineral and mining operations and restoration schemes</w:t>
            </w:r>
            <w:r>
              <w:t xml:space="preserve"> </w:t>
            </w:r>
            <w:r w:rsidRPr="00067087">
              <w:t>relating to such development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5E50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tcBorders>
              <w:right w:val="single" w:sz="4" w:space="0" w:color="00588B" w:themeColor="accent5" w:themeShade="BF"/>
            </w:tcBorders>
          </w:tcPr>
          <w:p w:rsidR="00F0666E" w:rsidRDefault="005E507B" w:rsidP="00505C1C">
            <w:r>
              <w:br w:type="page"/>
            </w:r>
            <w:r w:rsidR="00F0666E" w:rsidRPr="00955287">
              <w:t>Oil and fuels</w:t>
            </w:r>
          </w:p>
        </w:tc>
        <w:tc>
          <w:tcPr>
            <w:tcW w:w="3204" w:type="pct"/>
            <w:tcBorders>
              <w:left w:val="single" w:sz="4" w:space="0" w:color="00588B" w:themeColor="accent5" w:themeShade="BF"/>
              <w:right w:val="single" w:sz="4" w:space="0" w:color="00588B" w:themeColor="accent5" w:themeShade="BF"/>
            </w:tcBorders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>Development for the purpose of refining or storing non-domestic oils and their by-products</w:t>
            </w:r>
            <w:r>
              <w:t>.</w:t>
            </w:r>
          </w:p>
        </w:tc>
        <w:tc>
          <w:tcPr>
            <w:tcW w:w="854" w:type="pct"/>
            <w:tcBorders>
              <w:left w:val="single" w:sz="4" w:space="0" w:color="00588B" w:themeColor="accent5" w:themeShade="BF"/>
            </w:tcBorders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Pr="00955287" w:rsidRDefault="00F0666E" w:rsidP="00505C1C">
            <w:r>
              <w:lastRenderedPageBreak/>
              <w:t>Refuse or waste</w:t>
            </w:r>
          </w:p>
          <w:p w:rsidR="00F0666E" w:rsidRDefault="00F0666E" w:rsidP="00505C1C"/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Development that includes:</w:t>
            </w:r>
          </w:p>
          <w:p w:rsidR="00F0666E" w:rsidRPr="00955287" w:rsidRDefault="00F0666E" w:rsidP="00505C1C">
            <w:pPr>
              <w:pStyle w:val="Bulletroundblac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955287">
              <w:t xml:space="preserve">he storage or spreading of sludge or slurry, or </w:t>
            </w:r>
          </w:p>
          <w:p w:rsidR="00F0666E" w:rsidRPr="00955287" w:rsidRDefault="00F0666E" w:rsidP="00505C1C">
            <w:pPr>
              <w:pStyle w:val="Bulletroundblac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955287">
              <w:t>he storage, transfer, process, treatment and</w:t>
            </w:r>
            <w:r>
              <w:t xml:space="preserve"> </w:t>
            </w:r>
            <w:r w:rsidRPr="00955287">
              <w:t>/</w:t>
            </w:r>
            <w:r>
              <w:t xml:space="preserve"> </w:t>
            </w:r>
            <w:r w:rsidRPr="00955287">
              <w:t>or use of refuse or waste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Non-mains drainage</w:t>
            </w:r>
          </w:p>
        </w:tc>
        <w:tc>
          <w:tcPr>
            <w:tcW w:w="3204" w:type="pct"/>
          </w:tcPr>
          <w:p w:rsidR="00F0666E" w:rsidRPr="00955287" w:rsidRDefault="00742A55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 w:rsidR="00F0666E" w:rsidRPr="0046114B">
                <w:rPr>
                  <w:rStyle w:val="Hyperlink"/>
                </w:rPr>
                <w:t>Major development</w:t>
              </w:r>
            </w:hyperlink>
            <w:r w:rsidR="00F0666E" w:rsidRPr="00955287">
              <w:t xml:space="preserve"> proposing to use non-mains foul drainage</w:t>
            </w:r>
            <w:r w:rsidR="00F0666E">
              <w:t>.</w:t>
            </w:r>
          </w:p>
        </w:tc>
        <w:tc>
          <w:tcPr>
            <w:tcW w:w="854" w:type="pct"/>
          </w:tcPr>
          <w:p w:rsidR="00F0666E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Works affecting a watercourse</w:t>
            </w:r>
          </w:p>
        </w:tc>
        <w:tc>
          <w:tcPr>
            <w:tcW w:w="3204" w:type="pct"/>
          </w:tcPr>
          <w:p w:rsidR="00F0666E" w:rsidRPr="00820BCC" w:rsidRDefault="000550DC" w:rsidP="0082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BCC">
              <w:t xml:space="preserve">Development involving carrying out works or operations in the bed of or within 20 metres </w:t>
            </w:r>
            <w:r w:rsidR="00820BCC" w:rsidRPr="00820BCC">
              <w:t xml:space="preserve">(or other distance as advised by your local Environment Agency Area Sustainable Places team) </w:t>
            </w:r>
            <w:r w:rsidR="009E58CB">
              <w:t>of the top of the bank of a</w:t>
            </w:r>
            <w:r w:rsidR="00820BCC" w:rsidRPr="00820BCC">
              <w:t xml:space="preserve"> Main River.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>Discharge</w:t>
            </w:r>
            <w:r>
              <w:t xml:space="preserve"> </w:t>
            </w:r>
            <w:r w:rsidRPr="00955287">
              <w:t>/</w:t>
            </w:r>
            <w:r>
              <w:t xml:space="preserve"> </w:t>
            </w:r>
            <w:r w:rsidRPr="00955287">
              <w:t>variations of Conditions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5287">
              <w:t>Only consultations where the Environment Agency has requested the condition be attached to the planning permission.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  <w:tr w:rsidR="00F0666E" w:rsidTr="00F06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:rsidR="00F0666E" w:rsidRDefault="00F0666E" w:rsidP="00505C1C">
            <w:r w:rsidRPr="00955287">
              <w:t xml:space="preserve">Planning appeals – </w:t>
            </w:r>
          </w:p>
        </w:tc>
        <w:tc>
          <w:tcPr>
            <w:tcW w:w="3204" w:type="pct"/>
          </w:tcPr>
          <w:p w:rsidR="00F0666E" w:rsidRPr="00955287" w:rsidRDefault="00F0666E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87">
              <w:t>Only appeals related to an Environment Agency objection or recommended condition</w:t>
            </w:r>
            <w:r>
              <w:t>.</w:t>
            </w:r>
          </w:p>
        </w:tc>
        <w:tc>
          <w:tcPr>
            <w:tcW w:w="854" w:type="pct"/>
          </w:tcPr>
          <w:p w:rsidR="00F0666E" w:rsidRPr="00955287" w:rsidRDefault="000B4210" w:rsidP="0050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66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6E" w:rsidRPr="00F0666E">
              <w:instrText xml:space="preserve"> FORMCHECKBOX </w:instrText>
            </w:r>
            <w:r w:rsidR="00742A55">
              <w:fldChar w:fldCharType="separate"/>
            </w:r>
            <w:r w:rsidRPr="00F0666E">
              <w:fldChar w:fldCharType="end"/>
            </w:r>
          </w:p>
        </w:tc>
      </w:tr>
    </w:tbl>
    <w:p w:rsidR="00871BA1" w:rsidRDefault="00871BA1" w:rsidP="00CF336B">
      <w:pPr>
        <w:pStyle w:val="Introductiontext"/>
      </w:pPr>
    </w:p>
    <w:p w:rsidR="00871BA1" w:rsidRDefault="00871BA1" w:rsidP="00CF336B">
      <w:pPr>
        <w:pStyle w:val="Introductiontext"/>
      </w:pPr>
    </w:p>
    <w:p w:rsidR="00871BA1" w:rsidRDefault="00871BA1" w:rsidP="00871BA1">
      <w:pPr>
        <w:pStyle w:val="Secondheading"/>
      </w:pPr>
      <w:r w:rsidRPr="002A3673">
        <w:t>Endnotes -</w:t>
      </w:r>
    </w:p>
    <w:p w:rsidR="00871BA1" w:rsidRDefault="00871BA1" w:rsidP="00871BA1">
      <w:pPr>
        <w:pStyle w:val="Dateorreference"/>
        <w:jc w:val="left"/>
      </w:pPr>
      <w:r w:rsidRPr="00871BA1">
        <w:rPr>
          <w:rStyle w:val="Superscript"/>
        </w:rPr>
        <w:t>1</w:t>
      </w:r>
      <w:r w:rsidRPr="00871BA1">
        <w:rPr>
          <w:rStyle w:val="Superscript"/>
          <w:vertAlign w:val="baseline"/>
        </w:rPr>
        <w:t xml:space="preserve"> </w:t>
      </w:r>
      <w:r w:rsidRPr="00871BA1">
        <w:t xml:space="preserve">- As defined on gov.uk, </w:t>
      </w:r>
      <w:hyperlink r:id="rId15" w:history="1">
        <w:r w:rsidRPr="00871BA1">
          <w:rPr>
            <w:rStyle w:val="Hyperlink"/>
          </w:rPr>
          <w:t>Land contamination DoE industry Profiles</w:t>
        </w:r>
      </w:hyperlink>
    </w:p>
    <w:p w:rsidR="00871BA1" w:rsidRPr="00871BA1" w:rsidRDefault="00871BA1" w:rsidP="00871BA1">
      <w:pPr>
        <w:pStyle w:val="Dateorreference"/>
        <w:jc w:val="left"/>
      </w:pPr>
      <w:r w:rsidRPr="00871BA1">
        <w:rPr>
          <w:rStyle w:val="Superscript"/>
        </w:rPr>
        <w:t>2</w:t>
      </w:r>
      <w:r w:rsidRPr="00871BA1">
        <w:t xml:space="preserve"> - This type of development also includes the storage of potentially contaminating substances as defined in DoE industry profiles</w:t>
      </w:r>
    </w:p>
    <w:p w:rsidR="00871BA1" w:rsidRPr="00871BA1" w:rsidRDefault="00871BA1" w:rsidP="00871BA1">
      <w:pPr>
        <w:pStyle w:val="Dateorreference"/>
        <w:jc w:val="left"/>
      </w:pPr>
      <w:r w:rsidRPr="00871BA1">
        <w:rPr>
          <w:rStyle w:val="Superscript"/>
        </w:rPr>
        <w:t>3</w:t>
      </w:r>
      <w:r w:rsidRPr="00871BA1">
        <w:rPr>
          <w:rStyle w:val="Superscript"/>
          <w:vertAlign w:val="baseline"/>
        </w:rPr>
        <w:t xml:space="preserve"> </w:t>
      </w:r>
      <w:r w:rsidRPr="00871BA1">
        <w:t>- An environmental permit is required for the development of or expanding of, an existing facility with more than 750 sows or 2,000 production pigs over 30kg or 40,000 poultry</w:t>
      </w:r>
    </w:p>
    <w:p w:rsidR="00871BA1" w:rsidRDefault="00871BA1" w:rsidP="00CF336B">
      <w:pPr>
        <w:pStyle w:val="Introductiontext"/>
      </w:pPr>
    </w:p>
    <w:sectPr w:rsidR="00871BA1" w:rsidSect="001866A5">
      <w:headerReference w:type="default" r:id="rId16"/>
      <w:footerReference w:type="default" r:id="rId17"/>
      <w:headerReference w:type="first" r:id="rId18"/>
      <w:footerReference w:type="first" r:id="rId19"/>
      <w:pgSz w:w="11899" w:h="16838" w:code="9"/>
      <w:pgMar w:top="737" w:right="737" w:bottom="737" w:left="737" w:header="340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55" w:rsidRDefault="00742A55" w:rsidP="002F321C">
      <w:r>
        <w:separator/>
      </w:r>
    </w:p>
  </w:endnote>
  <w:endnote w:type="continuationSeparator" w:id="0">
    <w:p w:rsidR="00742A55" w:rsidRDefault="00742A55" w:rsidP="002F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6F" w:rsidRDefault="0042546F" w:rsidP="00813A53">
    <w:pPr>
      <w:ind w:left="-170"/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-216031</wp:posOffset>
          </wp:positionH>
          <wp:positionV relativeFrom="paragraph">
            <wp:posOffset>-292927</wp:posOffset>
          </wp:positionV>
          <wp:extent cx="10591440" cy="785004"/>
          <wp:effectExtent l="19050" t="0" r="360" b="0"/>
          <wp:wrapNone/>
          <wp:docPr id="1" name="Picture 0" descr="word footer second page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footer second page 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1440" cy="78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F1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116205</wp:posOffset>
              </wp:positionV>
              <wp:extent cx="4168775" cy="255905"/>
              <wp:effectExtent l="0" t="1905" r="381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46F" w:rsidRDefault="0042546F" w:rsidP="009A5793">
                          <w:pPr>
                            <w:jc w:val="both"/>
                          </w:pPr>
                          <w:r>
                            <w:t>www.gov.uk/environment-agency</w:t>
                          </w:r>
                        </w:p>
                        <w:p w:rsidR="0042546F" w:rsidRDefault="004254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3pt;margin-top:9.15pt;width:328.25pt;height:2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8ltA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" filled="f" stroked="f">
              <v:textbox>
                <w:txbxContent>
                  <w:p w:rsidR="0042546F" w:rsidRDefault="0042546F" w:rsidP="009A5793">
                    <w:pPr>
                      <w:jc w:val="both"/>
                    </w:pPr>
                    <w:r>
                      <w:t>www.gov.uk/environment-agency</w:t>
                    </w:r>
                  </w:p>
                  <w:p w:rsidR="0042546F" w:rsidRDefault="0042546F"/>
                </w:txbxContent>
              </v:textbox>
            </v:shape>
          </w:pict>
        </mc:Fallback>
      </mc:AlternateContent>
    </w:r>
  </w:p>
  <w:p w:rsidR="0042546F" w:rsidRPr="00813A53" w:rsidRDefault="0042546F" w:rsidP="001866A5">
    <w:pPr>
      <w:pStyle w:val="Footer"/>
      <w:tabs>
        <w:tab w:val="left" w:pos="4062"/>
        <w:tab w:val="right" w:pos="1042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6F" w:rsidRDefault="000E6F1F" w:rsidP="006D40B2">
    <w:pPr>
      <w:pStyle w:val="Footer"/>
      <w:ind w:left="-17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-9525</wp:posOffset>
              </wp:positionV>
              <wp:extent cx="4505325" cy="295275"/>
              <wp:effectExtent l="0" t="0" r="127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46F" w:rsidRDefault="0042546F">
                          <w:r>
                            <w:t>www.gov.uk/environment-agency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.35pt;margin-top:-.75pt;width:35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AJtwIAAMA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" filled="f" stroked="f">
              <v:textbox>
                <w:txbxContent>
                  <w:p w:rsidR="0042546F" w:rsidRDefault="0042546F">
                    <w:r>
                      <w:t>www.gov.uk/environment-agency</w:t>
                    </w:r>
                  </w:p>
                </w:txbxContent>
              </v:textbox>
            </v:shape>
          </w:pict>
        </mc:Fallback>
      </mc:AlternateContent>
    </w:r>
    <w:r w:rsidR="0042546F">
      <w:rPr>
        <w:noProof/>
      </w:rPr>
      <w:drawing>
        <wp:anchor distT="0" distB="0" distL="114300" distR="114300" simplePos="0" relativeHeight="251655680" behindDoc="0" locked="1" layoutInCell="1" allowOverlap="1">
          <wp:simplePos x="0" y="0"/>
          <wp:positionH relativeFrom="page">
            <wp:align>right</wp:align>
          </wp:positionH>
          <wp:positionV relativeFrom="paragraph">
            <wp:posOffset>-1794510</wp:posOffset>
          </wp:positionV>
          <wp:extent cx="2159000" cy="2033270"/>
          <wp:effectExtent l="19050" t="0" r="0" b="0"/>
          <wp:wrapNone/>
          <wp:docPr id="3" name="Picture 3" descr="FS_Footer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_Footer_logo_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203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46F">
      <w:rPr>
        <w:noProof/>
      </w:rPr>
      <w:drawing>
        <wp:inline distT="0" distB="0" distL="0" distR="0">
          <wp:extent cx="11725275" cy="238125"/>
          <wp:effectExtent l="19050" t="0" r="9525" b="0"/>
          <wp:docPr id="2" name="Picture 4" descr="FS_Bottom_Bar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S_Bottom_Bar_Bl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7252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546F" w:rsidRPr="006D40B2" w:rsidRDefault="0042546F" w:rsidP="00E80C41">
    <w:pPr>
      <w:pStyle w:val="Footer"/>
      <w:tabs>
        <w:tab w:val="right" w:pos="10425"/>
      </w:tabs>
      <w:jc w:val="center"/>
    </w:pPr>
    <w:r w:rsidRPr="00705B65">
      <w:tab/>
      <w:t xml:space="preserve"> </w:t>
    </w:r>
    <w:r w:rsidR="000E6F1F">
      <w:fldChar w:fldCharType="begin"/>
    </w:r>
    <w:r w:rsidR="000E6F1F">
      <w:instrText xml:space="preserve"> PAGE </w:instrText>
    </w:r>
    <w:r w:rsidR="000E6F1F">
      <w:fldChar w:fldCharType="separate"/>
    </w:r>
    <w:r w:rsidR="00C75205">
      <w:rPr>
        <w:noProof/>
      </w:rPr>
      <w:t>1</w:t>
    </w:r>
    <w:r w:rsidR="000E6F1F">
      <w:rPr>
        <w:noProof/>
      </w:rPr>
      <w:fldChar w:fldCharType="end"/>
    </w:r>
    <w:r>
      <w:t xml:space="preserve"> of </w:t>
    </w:r>
    <w:r w:rsidR="00742A55">
      <w:fldChar w:fldCharType="begin"/>
    </w:r>
    <w:r w:rsidR="00742A55">
      <w:instrText xml:space="preserve"> NUMPAGES  </w:instrText>
    </w:r>
    <w:r w:rsidR="00742A55">
      <w:fldChar w:fldCharType="separate"/>
    </w:r>
    <w:r w:rsidR="00C75205">
      <w:rPr>
        <w:noProof/>
      </w:rPr>
      <w:t>2</w:t>
    </w:r>
    <w:r w:rsidR="00742A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55" w:rsidRDefault="00742A55" w:rsidP="002F321C">
      <w:r>
        <w:separator/>
      </w:r>
    </w:p>
  </w:footnote>
  <w:footnote w:type="continuationSeparator" w:id="0">
    <w:p w:rsidR="00742A55" w:rsidRDefault="00742A55" w:rsidP="002F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6F" w:rsidRPr="006D40B2" w:rsidRDefault="0042546F" w:rsidP="00E80C41">
    <w:pPr>
      <w:pStyle w:val="Header"/>
      <w:tabs>
        <w:tab w:val="right" w:pos="10425"/>
      </w:tabs>
      <w:jc w:val="center"/>
    </w:pPr>
    <w:r w:rsidRPr="006D40B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6F" w:rsidRDefault="00680CDA" w:rsidP="00871BA1">
    <w:r>
      <w:t>Development Management Consultation Checklist</w:t>
    </w:r>
  </w:p>
  <w:p w:rsidR="0042546F" w:rsidRDefault="0042546F" w:rsidP="00871BA1">
    <w:r w:rsidRPr="00E4561B">
      <w:t>V</w:t>
    </w:r>
    <w:r w:rsidR="00680CDA">
      <w:t>ersion 1</w:t>
    </w:r>
  </w:p>
  <w:p w:rsidR="0042546F" w:rsidRPr="002C0DAA" w:rsidRDefault="0042546F" w:rsidP="006D40B2">
    <w:pPr>
      <w:pStyle w:val="Header"/>
    </w:pPr>
    <w:r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-104140</wp:posOffset>
          </wp:positionH>
          <wp:positionV relativeFrom="page">
            <wp:posOffset>1371600</wp:posOffset>
          </wp:positionV>
          <wp:extent cx="10412730" cy="353060"/>
          <wp:effectExtent l="19050" t="0" r="7620" b="0"/>
          <wp:wrapNone/>
          <wp:docPr id="5" name="Picture 6" descr="FS_Top_Bar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S_Top_Bar_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1" layoutInCell="1" allowOverlap="1">
          <wp:simplePos x="0" y="0"/>
          <wp:positionH relativeFrom="column">
            <wp:posOffset>4433570</wp:posOffset>
          </wp:positionH>
          <wp:positionV relativeFrom="page">
            <wp:posOffset>327660</wp:posOffset>
          </wp:positionV>
          <wp:extent cx="2292350" cy="638175"/>
          <wp:effectExtent l="19050" t="0" r="0" b="0"/>
          <wp:wrapNone/>
          <wp:docPr id="4" name="Picture 0" descr="EA_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_logo_Bl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474"/>
    <w:multiLevelType w:val="hybridMultilevel"/>
    <w:tmpl w:val="9CC8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D79C4"/>
    <w:multiLevelType w:val="hybridMultilevel"/>
    <w:tmpl w:val="49BAB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84D95"/>
    <w:multiLevelType w:val="multilevel"/>
    <w:tmpl w:val="55341758"/>
    <w:styleLink w:val="MULTILEVEL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">
    <w:nsid w:val="115D4015"/>
    <w:multiLevelType w:val="multilevel"/>
    <w:tmpl w:val="22C8D930"/>
    <w:styleLink w:val="MULTILEVEL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1A671736"/>
    <w:multiLevelType w:val="hybridMultilevel"/>
    <w:tmpl w:val="546E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576DA"/>
    <w:multiLevelType w:val="hybridMultilevel"/>
    <w:tmpl w:val="A3F0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E0419"/>
    <w:multiLevelType w:val="hybridMultilevel"/>
    <w:tmpl w:val="D1149CA4"/>
    <w:lvl w:ilvl="0" w:tplc="BA84E73E">
      <w:start w:val="1"/>
      <w:numFmt w:val="decimal"/>
      <w:pStyle w:val="Bulletnumberedblu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2B5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61B74"/>
    <w:multiLevelType w:val="hybridMultilevel"/>
    <w:tmpl w:val="EAF2E62A"/>
    <w:lvl w:ilvl="0" w:tplc="0D0604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12B36"/>
    <w:multiLevelType w:val="multilevel"/>
    <w:tmpl w:val="CD56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4C27951"/>
    <w:multiLevelType w:val="hybridMultilevel"/>
    <w:tmpl w:val="B412C4D0"/>
    <w:lvl w:ilvl="0" w:tplc="6D4EE2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02930"/>
    <w:multiLevelType w:val="hybridMultilevel"/>
    <w:tmpl w:val="94003C7C"/>
    <w:lvl w:ilvl="0" w:tplc="B23C3200">
      <w:start w:val="1"/>
      <w:numFmt w:val="decimal"/>
      <w:pStyle w:val="Bullet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E4E80"/>
    <w:multiLevelType w:val="hybridMultilevel"/>
    <w:tmpl w:val="7C22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83583"/>
    <w:multiLevelType w:val="hybridMultilevel"/>
    <w:tmpl w:val="29700776"/>
    <w:lvl w:ilvl="0" w:tplc="336287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C6DA5"/>
    <w:multiLevelType w:val="hybridMultilevel"/>
    <w:tmpl w:val="F132C182"/>
    <w:lvl w:ilvl="0" w:tplc="192633E6">
      <w:start w:val="1"/>
      <w:numFmt w:val="bullet"/>
      <w:pStyle w:val="Bulletroundblack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671A9"/>
    <w:multiLevelType w:val="multilevel"/>
    <w:tmpl w:val="1A824340"/>
    <w:styleLink w:val="MULTILEVELBLUE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02B54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b w:val="0"/>
        <w:i w:val="0"/>
        <w:color w:val="002B5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02B54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Arial" w:hAnsi="Arial" w:hint="default"/>
        <w:b w:val="0"/>
        <w:i w:val="0"/>
        <w:color w:val="002B54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>
    <w:nsid w:val="65BD3FDD"/>
    <w:multiLevelType w:val="hybridMultilevel"/>
    <w:tmpl w:val="948666F2"/>
    <w:lvl w:ilvl="0" w:tplc="F7FC15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2B5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6337A"/>
    <w:multiLevelType w:val="hybridMultilevel"/>
    <w:tmpl w:val="EB3C1BE6"/>
    <w:lvl w:ilvl="0" w:tplc="AAAE89D4">
      <w:start w:val="1"/>
      <w:numFmt w:val="bullet"/>
      <w:pStyle w:val="Bulletroundblue"/>
      <w:lvlText w:val="•"/>
      <w:lvlJc w:val="left"/>
      <w:pPr>
        <w:ind w:left="720" w:hanging="360"/>
      </w:pPr>
      <w:rPr>
        <w:rFonts w:ascii="Arial" w:hAnsi="Arial" w:hint="default"/>
        <w:color w:val="002B5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15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3"/>
  </w:num>
  <w:num w:numId="13">
    <w:abstractNumId w:val="8"/>
  </w:num>
  <w:num w:numId="14">
    <w:abstractNumId w:val="8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PUbS+Z5TpPMILok/3r3QxuVJmrw=" w:salt="GKoMgnrScdxTPvrHV2FUE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84"/>
    <w:rsid w:val="0000580B"/>
    <w:rsid w:val="00016351"/>
    <w:rsid w:val="000207FB"/>
    <w:rsid w:val="00033AC5"/>
    <w:rsid w:val="00047AB1"/>
    <w:rsid w:val="000550DC"/>
    <w:rsid w:val="00057AB8"/>
    <w:rsid w:val="000978E6"/>
    <w:rsid w:val="000A3749"/>
    <w:rsid w:val="000B2B4A"/>
    <w:rsid w:val="000B3411"/>
    <w:rsid w:val="000B4210"/>
    <w:rsid w:val="000C2955"/>
    <w:rsid w:val="000C529F"/>
    <w:rsid w:val="000D7988"/>
    <w:rsid w:val="000E2786"/>
    <w:rsid w:val="000E6F1F"/>
    <w:rsid w:val="000F5E0B"/>
    <w:rsid w:val="001040A7"/>
    <w:rsid w:val="00111B4F"/>
    <w:rsid w:val="001371CE"/>
    <w:rsid w:val="00150E8B"/>
    <w:rsid w:val="001768FD"/>
    <w:rsid w:val="001847AB"/>
    <w:rsid w:val="001866A5"/>
    <w:rsid w:val="001B06F9"/>
    <w:rsid w:val="001C06B6"/>
    <w:rsid w:val="001C4430"/>
    <w:rsid w:val="001E114D"/>
    <w:rsid w:val="001E2608"/>
    <w:rsid w:val="00207A8E"/>
    <w:rsid w:val="0021016E"/>
    <w:rsid w:val="002160DF"/>
    <w:rsid w:val="002241D5"/>
    <w:rsid w:val="002273F1"/>
    <w:rsid w:val="00231EF2"/>
    <w:rsid w:val="00234898"/>
    <w:rsid w:val="0023588C"/>
    <w:rsid w:val="0023638A"/>
    <w:rsid w:val="002371BC"/>
    <w:rsid w:val="002636FD"/>
    <w:rsid w:val="00273869"/>
    <w:rsid w:val="002773D8"/>
    <w:rsid w:val="0028571D"/>
    <w:rsid w:val="00286E70"/>
    <w:rsid w:val="002879A8"/>
    <w:rsid w:val="00296E29"/>
    <w:rsid w:val="002B4ADC"/>
    <w:rsid w:val="002E741A"/>
    <w:rsid w:val="002E7FC3"/>
    <w:rsid w:val="002F0974"/>
    <w:rsid w:val="002F1AA8"/>
    <w:rsid w:val="002F321C"/>
    <w:rsid w:val="00336645"/>
    <w:rsid w:val="00347679"/>
    <w:rsid w:val="0035115D"/>
    <w:rsid w:val="00354ED9"/>
    <w:rsid w:val="0035515C"/>
    <w:rsid w:val="00357554"/>
    <w:rsid w:val="003640E6"/>
    <w:rsid w:val="00367EFB"/>
    <w:rsid w:val="00381C1F"/>
    <w:rsid w:val="00383130"/>
    <w:rsid w:val="0039735C"/>
    <w:rsid w:val="003C5EA5"/>
    <w:rsid w:val="003E67DE"/>
    <w:rsid w:val="003F3D56"/>
    <w:rsid w:val="003F4AB1"/>
    <w:rsid w:val="00414FEE"/>
    <w:rsid w:val="0042546F"/>
    <w:rsid w:val="0044216E"/>
    <w:rsid w:val="00467180"/>
    <w:rsid w:val="00473D7F"/>
    <w:rsid w:val="0048054F"/>
    <w:rsid w:val="004B01FF"/>
    <w:rsid w:val="004B709E"/>
    <w:rsid w:val="004D1E4A"/>
    <w:rsid w:val="004D74A3"/>
    <w:rsid w:val="004F6C6A"/>
    <w:rsid w:val="00505C1C"/>
    <w:rsid w:val="00517CC7"/>
    <w:rsid w:val="00525803"/>
    <w:rsid w:val="0052595B"/>
    <w:rsid w:val="005367C8"/>
    <w:rsid w:val="00540C84"/>
    <w:rsid w:val="00551AA9"/>
    <w:rsid w:val="00551FC2"/>
    <w:rsid w:val="00574C81"/>
    <w:rsid w:val="005904BB"/>
    <w:rsid w:val="005962F6"/>
    <w:rsid w:val="005B22B7"/>
    <w:rsid w:val="005D3624"/>
    <w:rsid w:val="005E507B"/>
    <w:rsid w:val="005F5EC8"/>
    <w:rsid w:val="00610C23"/>
    <w:rsid w:val="00624D48"/>
    <w:rsid w:val="00625ECF"/>
    <w:rsid w:val="00631F7B"/>
    <w:rsid w:val="00636CD4"/>
    <w:rsid w:val="006379ED"/>
    <w:rsid w:val="0066193B"/>
    <w:rsid w:val="00680CDA"/>
    <w:rsid w:val="006811E7"/>
    <w:rsid w:val="00687E69"/>
    <w:rsid w:val="006D40B2"/>
    <w:rsid w:val="006D6286"/>
    <w:rsid w:val="006F1F2B"/>
    <w:rsid w:val="006F2DE9"/>
    <w:rsid w:val="006F4610"/>
    <w:rsid w:val="0070242F"/>
    <w:rsid w:val="00705B65"/>
    <w:rsid w:val="007064BB"/>
    <w:rsid w:val="00710E6C"/>
    <w:rsid w:val="00714B5F"/>
    <w:rsid w:val="00715850"/>
    <w:rsid w:val="00730642"/>
    <w:rsid w:val="00730E34"/>
    <w:rsid w:val="007411A2"/>
    <w:rsid w:val="00742A55"/>
    <w:rsid w:val="00742FC7"/>
    <w:rsid w:val="007872DE"/>
    <w:rsid w:val="007C1588"/>
    <w:rsid w:val="0080478E"/>
    <w:rsid w:val="008052FF"/>
    <w:rsid w:val="00813A53"/>
    <w:rsid w:val="00820BCC"/>
    <w:rsid w:val="00827BED"/>
    <w:rsid w:val="0083163B"/>
    <w:rsid w:val="00843D9A"/>
    <w:rsid w:val="00847575"/>
    <w:rsid w:val="00847BB3"/>
    <w:rsid w:val="00852164"/>
    <w:rsid w:val="00863544"/>
    <w:rsid w:val="00871BA1"/>
    <w:rsid w:val="008723BC"/>
    <w:rsid w:val="00872A71"/>
    <w:rsid w:val="00873154"/>
    <w:rsid w:val="00884E5D"/>
    <w:rsid w:val="00892F79"/>
    <w:rsid w:val="008A2FA7"/>
    <w:rsid w:val="008A535E"/>
    <w:rsid w:val="008F5155"/>
    <w:rsid w:val="008F5627"/>
    <w:rsid w:val="00902DD7"/>
    <w:rsid w:val="00911047"/>
    <w:rsid w:val="00924EE7"/>
    <w:rsid w:val="00931297"/>
    <w:rsid w:val="0093243D"/>
    <w:rsid w:val="0095233B"/>
    <w:rsid w:val="00953FA9"/>
    <w:rsid w:val="009544F2"/>
    <w:rsid w:val="00956017"/>
    <w:rsid w:val="0095778F"/>
    <w:rsid w:val="00974AE6"/>
    <w:rsid w:val="0098402A"/>
    <w:rsid w:val="009858E6"/>
    <w:rsid w:val="00987D5E"/>
    <w:rsid w:val="0099037D"/>
    <w:rsid w:val="009A5793"/>
    <w:rsid w:val="009B3116"/>
    <w:rsid w:val="009C09F9"/>
    <w:rsid w:val="009D55A4"/>
    <w:rsid w:val="009D5C6A"/>
    <w:rsid w:val="009E3565"/>
    <w:rsid w:val="009E58CB"/>
    <w:rsid w:val="009F1A8D"/>
    <w:rsid w:val="00A01A93"/>
    <w:rsid w:val="00A06B3B"/>
    <w:rsid w:val="00A123B2"/>
    <w:rsid w:val="00A21E8C"/>
    <w:rsid w:val="00A23E60"/>
    <w:rsid w:val="00A3390E"/>
    <w:rsid w:val="00A4216E"/>
    <w:rsid w:val="00A50919"/>
    <w:rsid w:val="00A61CDC"/>
    <w:rsid w:val="00A71D0C"/>
    <w:rsid w:val="00A73C98"/>
    <w:rsid w:val="00A856A3"/>
    <w:rsid w:val="00A92A9E"/>
    <w:rsid w:val="00AC7054"/>
    <w:rsid w:val="00AD23FF"/>
    <w:rsid w:val="00AE1CCC"/>
    <w:rsid w:val="00AE6CC4"/>
    <w:rsid w:val="00B10312"/>
    <w:rsid w:val="00B17985"/>
    <w:rsid w:val="00B26092"/>
    <w:rsid w:val="00B26145"/>
    <w:rsid w:val="00B511E4"/>
    <w:rsid w:val="00B53E20"/>
    <w:rsid w:val="00B544B3"/>
    <w:rsid w:val="00B6671D"/>
    <w:rsid w:val="00B76249"/>
    <w:rsid w:val="00B82332"/>
    <w:rsid w:val="00B86202"/>
    <w:rsid w:val="00B942F7"/>
    <w:rsid w:val="00B962B7"/>
    <w:rsid w:val="00BC332A"/>
    <w:rsid w:val="00BC33E6"/>
    <w:rsid w:val="00BD03A0"/>
    <w:rsid w:val="00BD40FA"/>
    <w:rsid w:val="00BE4243"/>
    <w:rsid w:val="00BF4D11"/>
    <w:rsid w:val="00C049F5"/>
    <w:rsid w:val="00C05386"/>
    <w:rsid w:val="00C116F8"/>
    <w:rsid w:val="00C12272"/>
    <w:rsid w:val="00C21983"/>
    <w:rsid w:val="00C26267"/>
    <w:rsid w:val="00C34068"/>
    <w:rsid w:val="00C65636"/>
    <w:rsid w:val="00C75205"/>
    <w:rsid w:val="00C91AE4"/>
    <w:rsid w:val="00CD2D15"/>
    <w:rsid w:val="00CE1CA5"/>
    <w:rsid w:val="00CF336B"/>
    <w:rsid w:val="00D01965"/>
    <w:rsid w:val="00D02852"/>
    <w:rsid w:val="00D02CC8"/>
    <w:rsid w:val="00D04E34"/>
    <w:rsid w:val="00D04ED3"/>
    <w:rsid w:val="00D16DFB"/>
    <w:rsid w:val="00D450F4"/>
    <w:rsid w:val="00D840F8"/>
    <w:rsid w:val="00D864F7"/>
    <w:rsid w:val="00D935FF"/>
    <w:rsid w:val="00DB2B82"/>
    <w:rsid w:val="00DC3D41"/>
    <w:rsid w:val="00DE4F96"/>
    <w:rsid w:val="00E4293A"/>
    <w:rsid w:val="00E453A2"/>
    <w:rsid w:val="00E47BBB"/>
    <w:rsid w:val="00E620B4"/>
    <w:rsid w:val="00E80C41"/>
    <w:rsid w:val="00E87762"/>
    <w:rsid w:val="00E9292F"/>
    <w:rsid w:val="00EA2D0C"/>
    <w:rsid w:val="00EA370D"/>
    <w:rsid w:val="00EC4C33"/>
    <w:rsid w:val="00EC6D9A"/>
    <w:rsid w:val="00ED1917"/>
    <w:rsid w:val="00F0666E"/>
    <w:rsid w:val="00F152A7"/>
    <w:rsid w:val="00F16089"/>
    <w:rsid w:val="00F347B0"/>
    <w:rsid w:val="00F978D3"/>
    <w:rsid w:val="00FA521E"/>
    <w:rsid w:val="00FB1368"/>
    <w:rsid w:val="00FB21D5"/>
    <w:rsid w:val="00FB4DDA"/>
    <w:rsid w:val="00FC34E3"/>
    <w:rsid w:val="00FC74D0"/>
    <w:rsid w:val="00FD119E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uiPriority="9" w:unhideWhenUsed="0" w:qFormat="1"/>
    <w:lsdException w:name="heading 2" w:uiPriority="9" w:qFormat="1"/>
    <w:lsdException w:name="heading 3" w:locked="1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uiPriority="10" w:qFormat="1"/>
    <w:lsdException w:name="Default Paragraph Font" w:uiPriority="1"/>
    <w:lsdException w:name="Body Text" w:uiPriority="0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semiHidden="0" w:uiPriority="59" w:unhideWhenUsed="0"/>
    <w:lsdException w:name="Placeholder Text" w:unhideWhenUsed="0"/>
    <w:lsdException w:name="No Spacing" w:locked="1" w:uiPriority="1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DC"/>
    <w:pPr>
      <w:spacing w:after="120"/>
    </w:pPr>
    <w:rPr>
      <w:rFonts w:cs="Calibri"/>
      <w:sz w:val="22"/>
      <w:szCs w:val="22"/>
    </w:rPr>
  </w:style>
  <w:style w:type="paragraph" w:styleId="Heading2">
    <w:name w:val="heading 2"/>
    <w:aliases w:val="pull quote"/>
    <w:next w:val="Normal"/>
    <w:link w:val="Heading2Char"/>
    <w:autoRedefine/>
    <w:uiPriority w:val="9"/>
    <w:semiHidden/>
    <w:qFormat/>
    <w:rsid w:val="001768FD"/>
    <w:pPr>
      <w:keepNext/>
      <w:spacing w:before="240" w:after="360"/>
      <w:ind w:left="1701" w:right="1701"/>
      <w:outlineLvl w:val="1"/>
    </w:pPr>
    <w:rPr>
      <w:rFonts w:ascii="Times New Roman" w:eastAsia="Times New Roman" w:hAnsi="Times New Roman"/>
      <w:bCs/>
      <w:iCs/>
      <w:color w:val="034B8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ll quote Char"/>
    <w:basedOn w:val="DefaultParagraphFont"/>
    <w:link w:val="Heading2"/>
    <w:uiPriority w:val="9"/>
    <w:semiHidden/>
    <w:rsid w:val="00AD23FF"/>
    <w:rPr>
      <w:rFonts w:ascii="Times New Roman" w:eastAsia="Times New Roman" w:hAnsi="Times New Roman"/>
      <w:bCs/>
      <w:iCs/>
      <w:color w:val="034B89"/>
      <w:sz w:val="28"/>
      <w:szCs w:val="28"/>
      <w:lang w:val="en-GB" w:eastAsia="en-US" w:bidi="ar-SA"/>
    </w:rPr>
  </w:style>
  <w:style w:type="paragraph" w:customStyle="1" w:styleId="Documenttitlemidblue">
    <w:name w:val="Document title (mid blue)"/>
    <w:qFormat/>
    <w:rsid w:val="001768FD"/>
    <w:pPr>
      <w:spacing w:after="100"/>
      <w:ind w:left="-170"/>
    </w:pPr>
    <w:rPr>
      <w:rFonts w:eastAsia="Times New Roman"/>
      <w:b/>
      <w:bCs/>
      <w:color w:val="034B89"/>
      <w:kern w:val="32"/>
      <w:sz w:val="48"/>
      <w:lang w:eastAsia="en-US"/>
    </w:rPr>
  </w:style>
  <w:style w:type="paragraph" w:customStyle="1" w:styleId="Documenttitledarkblue">
    <w:name w:val="Document title (dark blue)"/>
    <w:qFormat/>
    <w:rsid w:val="001768FD"/>
    <w:pPr>
      <w:spacing w:after="100"/>
      <w:ind w:left="-170"/>
    </w:pPr>
    <w:rPr>
      <w:rFonts w:eastAsia="Times New Roman"/>
      <w:b/>
      <w:bCs/>
      <w:color w:val="002B54"/>
      <w:kern w:val="32"/>
      <w:sz w:val="48"/>
      <w:lang w:eastAsia="en-US"/>
    </w:rPr>
  </w:style>
  <w:style w:type="paragraph" w:customStyle="1" w:styleId="Mainheading">
    <w:name w:val="Main heading"/>
    <w:qFormat/>
    <w:rsid w:val="00D02852"/>
    <w:pPr>
      <w:spacing w:before="360" w:after="120"/>
    </w:pPr>
    <w:rPr>
      <w:b/>
      <w:color w:val="034B89"/>
      <w:sz w:val="36"/>
      <w:szCs w:val="22"/>
      <w:lang w:eastAsia="en-US"/>
    </w:rPr>
  </w:style>
  <w:style w:type="paragraph" w:customStyle="1" w:styleId="Secondheading">
    <w:name w:val="Second heading"/>
    <w:qFormat/>
    <w:rsid w:val="005B22B7"/>
    <w:pPr>
      <w:spacing w:before="240" w:after="40"/>
    </w:pPr>
    <w:rPr>
      <w:b/>
      <w:color w:val="002B54"/>
      <w:sz w:val="32"/>
      <w:szCs w:val="22"/>
      <w:lang w:eastAsia="en-US"/>
    </w:rPr>
  </w:style>
  <w:style w:type="paragraph" w:customStyle="1" w:styleId="DocumentDescription">
    <w:name w:val="Document Description"/>
    <w:qFormat/>
    <w:rsid w:val="001768FD"/>
    <w:rPr>
      <w:b/>
      <w:color w:val="002B54"/>
      <w:sz w:val="32"/>
      <w:szCs w:val="22"/>
      <w:lang w:eastAsia="en-US"/>
    </w:rPr>
  </w:style>
  <w:style w:type="paragraph" w:customStyle="1" w:styleId="Dateorreference">
    <w:name w:val="Date or reference"/>
    <w:qFormat/>
    <w:rsid w:val="001768FD"/>
    <w:pPr>
      <w:jc w:val="right"/>
    </w:pPr>
    <w:rPr>
      <w:rFonts w:eastAsia="Times New Roman"/>
      <w:bCs/>
      <w:color w:val="002B5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40B2"/>
  </w:style>
  <w:style w:type="character" w:customStyle="1" w:styleId="HeaderChar">
    <w:name w:val="Header Char"/>
    <w:basedOn w:val="DefaultParagraphFont"/>
    <w:link w:val="Header"/>
    <w:uiPriority w:val="99"/>
    <w:rsid w:val="006D40B2"/>
  </w:style>
  <w:style w:type="paragraph" w:styleId="Footer">
    <w:name w:val="footer"/>
    <w:basedOn w:val="Normal"/>
    <w:link w:val="FooterChar"/>
    <w:uiPriority w:val="99"/>
    <w:rsid w:val="006D40B2"/>
  </w:style>
  <w:style w:type="character" w:customStyle="1" w:styleId="FooterChar">
    <w:name w:val="Footer Char"/>
    <w:basedOn w:val="DefaultParagraphFont"/>
    <w:link w:val="Footer"/>
    <w:uiPriority w:val="99"/>
    <w:rsid w:val="006D40B2"/>
  </w:style>
  <w:style w:type="paragraph" w:customStyle="1" w:styleId="Introductiontext">
    <w:name w:val="Introduction text"/>
    <w:autoRedefine/>
    <w:rsid w:val="00CF336B"/>
    <w:rPr>
      <w:rFonts w:eastAsia="Times New Roman" w:cs="Arial"/>
      <w:b/>
      <w:color w:val="002B54"/>
      <w:sz w:val="28"/>
      <w:szCs w:val="28"/>
    </w:rPr>
  </w:style>
  <w:style w:type="paragraph" w:customStyle="1" w:styleId="Pullquotedarkblue">
    <w:name w:val="Pullquote dark blue"/>
    <w:qFormat/>
    <w:rsid w:val="001768FD"/>
    <w:pPr>
      <w:spacing w:before="240" w:after="360"/>
      <w:ind w:left="1701" w:right="1701"/>
    </w:pPr>
    <w:rPr>
      <w:rFonts w:ascii="Times New Roman" w:hAnsi="Times New Roman"/>
      <w:color w:val="002B54"/>
      <w:sz w:val="32"/>
      <w:szCs w:val="22"/>
      <w:lang w:eastAsia="en-US"/>
    </w:rPr>
  </w:style>
  <w:style w:type="paragraph" w:customStyle="1" w:styleId="Pullquotemidblue">
    <w:name w:val="Pullquote mid blue"/>
    <w:qFormat/>
    <w:rsid w:val="001768FD"/>
    <w:pPr>
      <w:spacing w:before="240" w:after="360"/>
      <w:ind w:left="1701" w:right="1701"/>
    </w:pPr>
    <w:rPr>
      <w:rFonts w:ascii="Times New Roman" w:hAnsi="Times New Roman"/>
      <w:color w:val="0177BA"/>
      <w:sz w:val="32"/>
      <w:szCs w:val="22"/>
      <w:lang w:eastAsia="en-US"/>
    </w:rPr>
  </w:style>
  <w:style w:type="paragraph" w:customStyle="1" w:styleId="Maintextblack">
    <w:name w:val="Main text black"/>
    <w:basedOn w:val="Normal"/>
    <w:qFormat/>
    <w:rsid w:val="000C529F"/>
    <w:rPr>
      <w:lang w:eastAsia="en-US"/>
    </w:rPr>
  </w:style>
  <w:style w:type="paragraph" w:customStyle="1" w:styleId="Maintextblue">
    <w:name w:val="Main text blue"/>
    <w:basedOn w:val="Normal"/>
    <w:qFormat/>
    <w:rsid w:val="00D840F8"/>
    <w:rPr>
      <w:color w:val="002B54"/>
      <w:lang w:eastAsia="en-US"/>
    </w:rPr>
  </w:style>
  <w:style w:type="paragraph" w:customStyle="1" w:styleId="Bulletnumbered">
    <w:name w:val="Bullet numbered"/>
    <w:basedOn w:val="Maintextblack"/>
    <w:qFormat/>
    <w:rsid w:val="000C529F"/>
    <w:pPr>
      <w:numPr>
        <w:numId w:val="4"/>
      </w:numPr>
      <w:spacing w:after="80"/>
      <w:ind w:left="357" w:hanging="357"/>
    </w:pPr>
  </w:style>
  <w:style w:type="paragraph" w:customStyle="1" w:styleId="Bulletnumberedblue">
    <w:name w:val="Bullet numbered blue"/>
    <w:basedOn w:val="Maintextblack"/>
    <w:qFormat/>
    <w:rsid w:val="000C529F"/>
    <w:pPr>
      <w:numPr>
        <w:numId w:val="5"/>
      </w:numPr>
      <w:spacing w:after="80"/>
      <w:ind w:left="357" w:hanging="357"/>
    </w:pPr>
    <w:rPr>
      <w:color w:val="002B54"/>
    </w:rPr>
  </w:style>
  <w:style w:type="paragraph" w:customStyle="1" w:styleId="Bulletroundblack">
    <w:name w:val="Bullet round black"/>
    <w:basedOn w:val="Normal"/>
    <w:qFormat/>
    <w:rsid w:val="000C529F"/>
    <w:pPr>
      <w:numPr>
        <w:numId w:val="8"/>
      </w:numPr>
      <w:spacing w:after="80"/>
      <w:ind w:left="357" w:hanging="357"/>
    </w:pPr>
    <w:rPr>
      <w:lang w:eastAsia="en-US"/>
    </w:rPr>
  </w:style>
  <w:style w:type="paragraph" w:customStyle="1" w:styleId="Bulletroundblue">
    <w:name w:val="Bullet round blue"/>
    <w:qFormat/>
    <w:rsid w:val="000C529F"/>
    <w:pPr>
      <w:numPr>
        <w:numId w:val="9"/>
      </w:numPr>
      <w:spacing w:after="80"/>
      <w:ind w:left="357" w:hanging="357"/>
    </w:pPr>
    <w:rPr>
      <w:color w:val="002B54"/>
      <w:sz w:val="22"/>
      <w:szCs w:val="22"/>
      <w:lang w:eastAsia="en-US"/>
    </w:rPr>
  </w:style>
  <w:style w:type="character" w:customStyle="1" w:styleId="Boldtextblue">
    <w:name w:val="Bold text blue"/>
    <w:basedOn w:val="DefaultParagraphFont"/>
    <w:uiPriority w:val="1"/>
    <w:qFormat/>
    <w:rsid w:val="001768FD"/>
    <w:rPr>
      <w:b/>
      <w:color w:val="002B54"/>
    </w:rPr>
  </w:style>
  <w:style w:type="character" w:customStyle="1" w:styleId="Boldtextblack">
    <w:name w:val="Bold text black"/>
    <w:basedOn w:val="DefaultParagraphFont"/>
    <w:uiPriority w:val="1"/>
    <w:qFormat/>
    <w:rsid w:val="001768FD"/>
    <w:rPr>
      <w:b/>
    </w:rPr>
  </w:style>
  <w:style w:type="character" w:customStyle="1" w:styleId="Italicblue">
    <w:name w:val="Italic blue"/>
    <w:basedOn w:val="DefaultParagraphFont"/>
    <w:uiPriority w:val="1"/>
    <w:qFormat/>
    <w:rsid w:val="001768FD"/>
    <w:rPr>
      <w:i/>
      <w:color w:val="002B54"/>
    </w:rPr>
  </w:style>
  <w:style w:type="character" w:customStyle="1" w:styleId="Italicblack">
    <w:name w:val="Italic black"/>
    <w:basedOn w:val="DefaultParagraphFont"/>
    <w:uiPriority w:val="1"/>
    <w:qFormat/>
    <w:rsid w:val="001768FD"/>
    <w:rPr>
      <w:i/>
    </w:rPr>
  </w:style>
  <w:style w:type="character" w:customStyle="1" w:styleId="Subscript">
    <w:name w:val="Subscript"/>
    <w:basedOn w:val="DefaultParagraphFont"/>
    <w:uiPriority w:val="1"/>
    <w:qFormat/>
    <w:rsid w:val="001768FD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1768FD"/>
    <w:rPr>
      <w:vertAlign w:val="superscript"/>
    </w:rPr>
  </w:style>
  <w:style w:type="table" w:customStyle="1" w:styleId="GENERICTABLE">
    <w:name w:val="GENERIC TABLE"/>
    <w:basedOn w:val="TableNormal"/>
    <w:uiPriority w:val="99"/>
    <w:qFormat/>
    <w:locked/>
    <w:rsid w:val="0099037D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9037D"/>
    <w:rPr>
      <w:color w:val="0177BA"/>
      <w:u w:val="single"/>
    </w:rPr>
  </w:style>
  <w:style w:type="numbering" w:customStyle="1" w:styleId="MULTILEVEL">
    <w:name w:val="MULTILEVEL"/>
    <w:uiPriority w:val="99"/>
    <w:rsid w:val="0099037D"/>
    <w:pPr>
      <w:numPr>
        <w:numId w:val="1"/>
      </w:numPr>
    </w:pPr>
  </w:style>
  <w:style w:type="numbering" w:customStyle="1" w:styleId="MULTILEVELBLUE">
    <w:name w:val="MULTILEVEL (BLUE)"/>
    <w:uiPriority w:val="99"/>
    <w:rsid w:val="0099037D"/>
    <w:pPr>
      <w:numPr>
        <w:numId w:val="2"/>
      </w:numPr>
    </w:pPr>
  </w:style>
  <w:style w:type="table" w:styleId="TableGrid">
    <w:name w:val="Table Grid"/>
    <w:basedOn w:val="TableNormal"/>
    <w:uiPriority w:val="59"/>
    <w:rsid w:val="002B4ADC"/>
    <w:pPr>
      <w:ind w:left="85" w:right="85"/>
    </w:pPr>
    <w:tblPr>
      <w:tblStyleRowBandSize w:val="1"/>
      <w:tblBorders>
        <w:top w:val="single" w:sz="4" w:space="0" w:color="034B89" w:themeColor="accent1"/>
        <w:left w:val="single" w:sz="4" w:space="0" w:color="034B89" w:themeColor="accent1"/>
        <w:bottom w:val="single" w:sz="4" w:space="0" w:color="034B89" w:themeColor="accent1"/>
        <w:right w:val="single" w:sz="4" w:space="0" w:color="034B89" w:themeColor="accent1"/>
        <w:insideH w:val="single" w:sz="4" w:space="0" w:color="034B89" w:themeColor="accent1"/>
        <w:insideV w:val="single" w:sz="4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34B89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CF1FA" w:themeFill="accent3" w:themeFillTint="33"/>
      </w:tcPr>
    </w:tblStylePr>
  </w:style>
  <w:style w:type="paragraph" w:customStyle="1" w:styleId="Numberedsecondheading">
    <w:name w:val="Numbered second heading"/>
    <w:qFormat/>
    <w:rsid w:val="005B22B7"/>
    <w:pPr>
      <w:numPr>
        <w:ilvl w:val="1"/>
        <w:numId w:val="12"/>
      </w:numPr>
      <w:spacing w:before="240" w:after="40"/>
    </w:pPr>
    <w:rPr>
      <w:b/>
      <w:color w:val="002B54"/>
      <w:sz w:val="32"/>
      <w:szCs w:val="22"/>
      <w:lang w:eastAsia="en-US"/>
    </w:rPr>
  </w:style>
  <w:style w:type="paragraph" w:customStyle="1" w:styleId="Numberedheading">
    <w:name w:val="Numbered heading"/>
    <w:qFormat/>
    <w:rsid w:val="005B22B7"/>
    <w:pPr>
      <w:numPr>
        <w:numId w:val="12"/>
      </w:numPr>
      <w:spacing w:before="360" w:after="120"/>
    </w:pPr>
    <w:rPr>
      <w:color w:val="034B89"/>
      <w:sz w:val="36"/>
      <w:szCs w:val="22"/>
      <w:lang w:eastAsia="en-US"/>
    </w:rPr>
  </w:style>
  <w:style w:type="numbering" w:customStyle="1" w:styleId="MULTILEVELHEADINGS">
    <w:name w:val="MULTILEVEL HEADINGS"/>
    <w:uiPriority w:val="99"/>
    <w:rsid w:val="00FD119E"/>
    <w:pPr>
      <w:numPr>
        <w:numId w:val="3"/>
      </w:numPr>
    </w:pPr>
  </w:style>
  <w:style w:type="paragraph" w:customStyle="1" w:styleId="Figureimagetitle">
    <w:name w:val="Figure / image title"/>
    <w:qFormat/>
    <w:rsid w:val="006811E7"/>
    <w:pPr>
      <w:spacing w:before="160" w:after="160"/>
    </w:pPr>
    <w:rPr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unhideWhenUsed/>
    <w:qFormat/>
    <w:locked/>
    <w:rsid w:val="00C34068"/>
    <w:pPr>
      <w:ind w:left="720"/>
    </w:pPr>
  </w:style>
  <w:style w:type="table" w:customStyle="1" w:styleId="BlankTableStyle">
    <w:name w:val="Blank Table Style"/>
    <w:basedOn w:val="TableNormal"/>
    <w:uiPriority w:val="99"/>
    <w:qFormat/>
    <w:rsid w:val="002B4ADC"/>
    <w:tblPr>
      <w:tblCellMar>
        <w:left w:w="0" w:type="dxa"/>
        <w:right w:w="0" w:type="dxa"/>
      </w:tblCellMar>
    </w:tblPr>
  </w:style>
  <w:style w:type="table" w:customStyle="1" w:styleId="TableGridGreen">
    <w:name w:val="Table Grid (Green)"/>
    <w:basedOn w:val="TableGrid"/>
    <w:uiPriority w:val="99"/>
    <w:qFormat/>
    <w:rsid w:val="002B4ADC"/>
    <w:tblPr>
      <w:tblBorders>
        <w:top w:val="single" w:sz="8" w:space="0" w:color="455A21" w:themeColor="accent4"/>
        <w:left w:val="single" w:sz="8" w:space="0" w:color="455A21" w:themeColor="accent4"/>
        <w:bottom w:val="single" w:sz="8" w:space="0" w:color="455A21" w:themeColor="accent4"/>
        <w:right w:val="single" w:sz="8" w:space="0" w:color="455A21" w:themeColor="accent4"/>
        <w:insideH w:val="single" w:sz="8" w:space="0" w:color="455A21" w:themeColor="accent4"/>
        <w:insideV w:val="single" w:sz="8" w:space="0" w:color="455A21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6E942C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3F0CD" w:themeFill="accent6" w:themeFillTint="33"/>
      </w:tcPr>
    </w:tblStylePr>
  </w:style>
  <w:style w:type="table" w:customStyle="1" w:styleId="TableStyle1">
    <w:name w:val="Table Style 1"/>
    <w:basedOn w:val="TableNormal"/>
    <w:uiPriority w:val="99"/>
    <w:qFormat/>
    <w:rsid w:val="002B4ADC"/>
    <w:pPr>
      <w:ind w:left="85" w:right="85"/>
    </w:pPr>
    <w:rPr>
      <w:color w:val="034B89" w:themeColor="accent1"/>
    </w:rPr>
    <w:tblPr>
      <w:tblBorders>
        <w:top w:val="single" w:sz="8" w:space="0" w:color="034B89" w:themeColor="accent1"/>
        <w:bottom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34B89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34B89" w:themeColor="accent1"/>
        </w:tcBorders>
      </w:tcPr>
    </w:tblStylePr>
  </w:style>
  <w:style w:type="table" w:customStyle="1" w:styleId="TableStyle1Green">
    <w:name w:val="Table Style 1 (Green)"/>
    <w:basedOn w:val="TableStyle1"/>
    <w:uiPriority w:val="99"/>
    <w:qFormat/>
    <w:rsid w:val="002B4ADC"/>
    <w:rPr>
      <w:color w:val="6E942C" w:themeColor="accent6"/>
    </w:rPr>
    <w:tblPr>
      <w:tblBorders>
        <w:top w:val="single" w:sz="8" w:space="0" w:color="6E942C" w:themeColor="accent6"/>
        <w:bottom w:val="single" w:sz="4" w:space="0" w:color="6E942C" w:themeColor="accent6"/>
      </w:tblBorders>
    </w:tblPr>
    <w:tblStylePr w:type="firstRow">
      <w:rPr>
        <w:b/>
      </w:rPr>
      <w:tblPr/>
      <w:tcPr>
        <w:tcBorders>
          <w:bottom w:val="single" w:sz="4" w:space="0" w:color="6E942C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6E942C" w:themeColor="accent6"/>
        </w:tcBorders>
      </w:tcPr>
    </w:tblStylePr>
  </w:style>
  <w:style w:type="table" w:customStyle="1" w:styleId="TableStyle2">
    <w:name w:val="Table Style 2"/>
    <w:basedOn w:val="TableNormal"/>
    <w:uiPriority w:val="99"/>
    <w:qFormat/>
    <w:rsid w:val="002B4ADC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2B4ADC"/>
    <w:pPr>
      <w:ind w:left="85" w:right="85"/>
      <w:jc w:val="right"/>
    </w:pPr>
    <w:rPr>
      <w:color w:val="000000" w:themeColor="text1"/>
    </w:rPr>
    <w:tblPr>
      <w:tblBorders>
        <w:top w:val="single" w:sz="8" w:space="0" w:color="034B89" w:themeColor="accent1"/>
        <w:left w:val="single" w:sz="8" w:space="0" w:color="034B89" w:themeColor="accent1"/>
        <w:bottom w:val="single" w:sz="8" w:space="0" w:color="034B89" w:themeColor="accent1"/>
        <w:right w:val="single" w:sz="8" w:space="0" w:color="034B89" w:themeColor="accent1"/>
        <w:insideH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34B89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3Green">
    <w:name w:val="Table Style 3 (Green)"/>
    <w:basedOn w:val="TableStyle3"/>
    <w:uiPriority w:val="99"/>
    <w:qFormat/>
    <w:rsid w:val="002B4ADC"/>
    <w:tblPr>
      <w:tblStyleRowBandSize w:val="1"/>
      <w:tblBorders>
        <w:top w:val="single" w:sz="8" w:space="0" w:color="6E942C" w:themeColor="accent6"/>
        <w:left w:val="single" w:sz="8" w:space="0" w:color="6E942C" w:themeColor="accent6"/>
        <w:bottom w:val="single" w:sz="8" w:space="0" w:color="6E942C" w:themeColor="accent6"/>
        <w:right w:val="single" w:sz="8" w:space="0" w:color="6E942C" w:themeColor="accent6"/>
        <w:insideH w:val="single" w:sz="8" w:space="0" w:color="6E942C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E942C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4">
    <w:name w:val="Table Style 4"/>
    <w:basedOn w:val="TableNormal"/>
    <w:uiPriority w:val="99"/>
    <w:qFormat/>
    <w:rsid w:val="002B4ADC"/>
    <w:pPr>
      <w:ind w:left="85" w:right="85"/>
    </w:pPr>
    <w:tblPr>
      <w:tblBorders>
        <w:top w:val="single" w:sz="8" w:space="0" w:color="034B89" w:themeColor="accent1"/>
        <w:left w:val="single" w:sz="8" w:space="0" w:color="034B89" w:themeColor="accent1"/>
        <w:bottom w:val="single" w:sz="8" w:space="0" w:color="034B89" w:themeColor="accent1"/>
        <w:right w:val="single" w:sz="8" w:space="0" w:color="034B89" w:themeColor="accent1"/>
        <w:insideH w:val="single" w:sz="8" w:space="0" w:color="034B89" w:themeColor="accent1"/>
        <w:insideV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34B89" w:themeFill="accent1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2B4ADC"/>
    <w:tblPr>
      <w:tblStyleRowBandSize w:val="1"/>
      <w:tblBorders>
        <w:top w:val="single" w:sz="8" w:space="0" w:color="6E942C" w:themeColor="accent6"/>
        <w:left w:val="single" w:sz="8" w:space="0" w:color="6E942C" w:themeColor="accent6"/>
        <w:bottom w:val="single" w:sz="8" w:space="0" w:color="6E942C" w:themeColor="accent6"/>
        <w:right w:val="single" w:sz="8" w:space="0" w:color="6E942C" w:themeColor="accent6"/>
        <w:insideH w:val="single" w:sz="8" w:space="0" w:color="6E942C" w:themeColor="accent6"/>
        <w:insideV w:val="single" w:sz="8" w:space="0" w:color="6E942C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6E942C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paragraph" w:customStyle="1" w:styleId="Thirdheading">
    <w:name w:val="Third heading"/>
    <w:qFormat/>
    <w:rsid w:val="00CF336B"/>
    <w:pPr>
      <w:spacing w:before="120" w:after="40"/>
    </w:pPr>
    <w:rPr>
      <w:b/>
      <w:color w:val="002B54"/>
      <w:sz w:val="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34E3"/>
    <w:rPr>
      <w:color w:val="B2C326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33E6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33E6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33E6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33E6"/>
    <w:rPr>
      <w:rFonts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uiPriority="9" w:unhideWhenUsed="0" w:qFormat="1"/>
    <w:lsdException w:name="heading 2" w:uiPriority="9" w:qFormat="1"/>
    <w:lsdException w:name="heading 3" w:locked="1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uiPriority="10" w:qFormat="1"/>
    <w:lsdException w:name="Default Paragraph Font" w:uiPriority="1"/>
    <w:lsdException w:name="Body Text" w:uiPriority="0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semiHidden="0" w:uiPriority="59" w:unhideWhenUsed="0"/>
    <w:lsdException w:name="Placeholder Text" w:unhideWhenUsed="0"/>
    <w:lsdException w:name="No Spacing" w:locked="1" w:uiPriority="1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DC"/>
    <w:pPr>
      <w:spacing w:after="120"/>
    </w:pPr>
    <w:rPr>
      <w:rFonts w:cs="Calibri"/>
      <w:sz w:val="22"/>
      <w:szCs w:val="22"/>
    </w:rPr>
  </w:style>
  <w:style w:type="paragraph" w:styleId="Heading2">
    <w:name w:val="heading 2"/>
    <w:aliases w:val="pull quote"/>
    <w:next w:val="Normal"/>
    <w:link w:val="Heading2Char"/>
    <w:autoRedefine/>
    <w:uiPriority w:val="9"/>
    <w:semiHidden/>
    <w:qFormat/>
    <w:rsid w:val="001768FD"/>
    <w:pPr>
      <w:keepNext/>
      <w:spacing w:before="240" w:after="360"/>
      <w:ind w:left="1701" w:right="1701"/>
      <w:outlineLvl w:val="1"/>
    </w:pPr>
    <w:rPr>
      <w:rFonts w:ascii="Times New Roman" w:eastAsia="Times New Roman" w:hAnsi="Times New Roman"/>
      <w:bCs/>
      <w:iCs/>
      <w:color w:val="034B8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ll quote Char"/>
    <w:basedOn w:val="DefaultParagraphFont"/>
    <w:link w:val="Heading2"/>
    <w:uiPriority w:val="9"/>
    <w:semiHidden/>
    <w:rsid w:val="00AD23FF"/>
    <w:rPr>
      <w:rFonts w:ascii="Times New Roman" w:eastAsia="Times New Roman" w:hAnsi="Times New Roman"/>
      <w:bCs/>
      <w:iCs/>
      <w:color w:val="034B89"/>
      <w:sz w:val="28"/>
      <w:szCs w:val="28"/>
      <w:lang w:val="en-GB" w:eastAsia="en-US" w:bidi="ar-SA"/>
    </w:rPr>
  </w:style>
  <w:style w:type="paragraph" w:customStyle="1" w:styleId="Documenttitlemidblue">
    <w:name w:val="Document title (mid blue)"/>
    <w:qFormat/>
    <w:rsid w:val="001768FD"/>
    <w:pPr>
      <w:spacing w:after="100"/>
      <w:ind w:left="-170"/>
    </w:pPr>
    <w:rPr>
      <w:rFonts w:eastAsia="Times New Roman"/>
      <w:b/>
      <w:bCs/>
      <w:color w:val="034B89"/>
      <w:kern w:val="32"/>
      <w:sz w:val="48"/>
      <w:lang w:eastAsia="en-US"/>
    </w:rPr>
  </w:style>
  <w:style w:type="paragraph" w:customStyle="1" w:styleId="Documenttitledarkblue">
    <w:name w:val="Document title (dark blue)"/>
    <w:qFormat/>
    <w:rsid w:val="001768FD"/>
    <w:pPr>
      <w:spacing w:after="100"/>
      <w:ind w:left="-170"/>
    </w:pPr>
    <w:rPr>
      <w:rFonts w:eastAsia="Times New Roman"/>
      <w:b/>
      <w:bCs/>
      <w:color w:val="002B54"/>
      <w:kern w:val="32"/>
      <w:sz w:val="48"/>
      <w:lang w:eastAsia="en-US"/>
    </w:rPr>
  </w:style>
  <w:style w:type="paragraph" w:customStyle="1" w:styleId="Mainheading">
    <w:name w:val="Main heading"/>
    <w:qFormat/>
    <w:rsid w:val="00D02852"/>
    <w:pPr>
      <w:spacing w:before="360" w:after="120"/>
    </w:pPr>
    <w:rPr>
      <w:b/>
      <w:color w:val="034B89"/>
      <w:sz w:val="36"/>
      <w:szCs w:val="22"/>
      <w:lang w:eastAsia="en-US"/>
    </w:rPr>
  </w:style>
  <w:style w:type="paragraph" w:customStyle="1" w:styleId="Secondheading">
    <w:name w:val="Second heading"/>
    <w:qFormat/>
    <w:rsid w:val="005B22B7"/>
    <w:pPr>
      <w:spacing w:before="240" w:after="40"/>
    </w:pPr>
    <w:rPr>
      <w:b/>
      <w:color w:val="002B54"/>
      <w:sz w:val="32"/>
      <w:szCs w:val="22"/>
      <w:lang w:eastAsia="en-US"/>
    </w:rPr>
  </w:style>
  <w:style w:type="paragraph" w:customStyle="1" w:styleId="DocumentDescription">
    <w:name w:val="Document Description"/>
    <w:qFormat/>
    <w:rsid w:val="001768FD"/>
    <w:rPr>
      <w:b/>
      <w:color w:val="002B54"/>
      <w:sz w:val="32"/>
      <w:szCs w:val="22"/>
      <w:lang w:eastAsia="en-US"/>
    </w:rPr>
  </w:style>
  <w:style w:type="paragraph" w:customStyle="1" w:styleId="Dateorreference">
    <w:name w:val="Date or reference"/>
    <w:qFormat/>
    <w:rsid w:val="001768FD"/>
    <w:pPr>
      <w:jc w:val="right"/>
    </w:pPr>
    <w:rPr>
      <w:rFonts w:eastAsia="Times New Roman"/>
      <w:bCs/>
      <w:color w:val="002B5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40B2"/>
  </w:style>
  <w:style w:type="character" w:customStyle="1" w:styleId="HeaderChar">
    <w:name w:val="Header Char"/>
    <w:basedOn w:val="DefaultParagraphFont"/>
    <w:link w:val="Header"/>
    <w:uiPriority w:val="99"/>
    <w:rsid w:val="006D40B2"/>
  </w:style>
  <w:style w:type="paragraph" w:styleId="Footer">
    <w:name w:val="footer"/>
    <w:basedOn w:val="Normal"/>
    <w:link w:val="FooterChar"/>
    <w:uiPriority w:val="99"/>
    <w:rsid w:val="006D40B2"/>
  </w:style>
  <w:style w:type="character" w:customStyle="1" w:styleId="FooterChar">
    <w:name w:val="Footer Char"/>
    <w:basedOn w:val="DefaultParagraphFont"/>
    <w:link w:val="Footer"/>
    <w:uiPriority w:val="99"/>
    <w:rsid w:val="006D40B2"/>
  </w:style>
  <w:style w:type="paragraph" w:customStyle="1" w:styleId="Introductiontext">
    <w:name w:val="Introduction text"/>
    <w:autoRedefine/>
    <w:rsid w:val="00CF336B"/>
    <w:rPr>
      <w:rFonts w:eastAsia="Times New Roman" w:cs="Arial"/>
      <w:b/>
      <w:color w:val="002B54"/>
      <w:sz w:val="28"/>
      <w:szCs w:val="28"/>
    </w:rPr>
  </w:style>
  <w:style w:type="paragraph" w:customStyle="1" w:styleId="Pullquotedarkblue">
    <w:name w:val="Pullquote dark blue"/>
    <w:qFormat/>
    <w:rsid w:val="001768FD"/>
    <w:pPr>
      <w:spacing w:before="240" w:after="360"/>
      <w:ind w:left="1701" w:right="1701"/>
    </w:pPr>
    <w:rPr>
      <w:rFonts w:ascii="Times New Roman" w:hAnsi="Times New Roman"/>
      <w:color w:val="002B54"/>
      <w:sz w:val="32"/>
      <w:szCs w:val="22"/>
      <w:lang w:eastAsia="en-US"/>
    </w:rPr>
  </w:style>
  <w:style w:type="paragraph" w:customStyle="1" w:styleId="Pullquotemidblue">
    <w:name w:val="Pullquote mid blue"/>
    <w:qFormat/>
    <w:rsid w:val="001768FD"/>
    <w:pPr>
      <w:spacing w:before="240" w:after="360"/>
      <w:ind w:left="1701" w:right="1701"/>
    </w:pPr>
    <w:rPr>
      <w:rFonts w:ascii="Times New Roman" w:hAnsi="Times New Roman"/>
      <w:color w:val="0177BA"/>
      <w:sz w:val="32"/>
      <w:szCs w:val="22"/>
      <w:lang w:eastAsia="en-US"/>
    </w:rPr>
  </w:style>
  <w:style w:type="paragraph" w:customStyle="1" w:styleId="Maintextblack">
    <w:name w:val="Main text black"/>
    <w:basedOn w:val="Normal"/>
    <w:qFormat/>
    <w:rsid w:val="000C529F"/>
    <w:rPr>
      <w:lang w:eastAsia="en-US"/>
    </w:rPr>
  </w:style>
  <w:style w:type="paragraph" w:customStyle="1" w:styleId="Maintextblue">
    <w:name w:val="Main text blue"/>
    <w:basedOn w:val="Normal"/>
    <w:qFormat/>
    <w:rsid w:val="00D840F8"/>
    <w:rPr>
      <w:color w:val="002B54"/>
      <w:lang w:eastAsia="en-US"/>
    </w:rPr>
  </w:style>
  <w:style w:type="paragraph" w:customStyle="1" w:styleId="Bulletnumbered">
    <w:name w:val="Bullet numbered"/>
    <w:basedOn w:val="Maintextblack"/>
    <w:qFormat/>
    <w:rsid w:val="000C529F"/>
    <w:pPr>
      <w:numPr>
        <w:numId w:val="4"/>
      </w:numPr>
      <w:spacing w:after="80"/>
      <w:ind w:left="357" w:hanging="357"/>
    </w:pPr>
  </w:style>
  <w:style w:type="paragraph" w:customStyle="1" w:styleId="Bulletnumberedblue">
    <w:name w:val="Bullet numbered blue"/>
    <w:basedOn w:val="Maintextblack"/>
    <w:qFormat/>
    <w:rsid w:val="000C529F"/>
    <w:pPr>
      <w:numPr>
        <w:numId w:val="5"/>
      </w:numPr>
      <w:spacing w:after="80"/>
      <w:ind w:left="357" w:hanging="357"/>
    </w:pPr>
    <w:rPr>
      <w:color w:val="002B54"/>
    </w:rPr>
  </w:style>
  <w:style w:type="paragraph" w:customStyle="1" w:styleId="Bulletroundblack">
    <w:name w:val="Bullet round black"/>
    <w:basedOn w:val="Normal"/>
    <w:qFormat/>
    <w:rsid w:val="000C529F"/>
    <w:pPr>
      <w:numPr>
        <w:numId w:val="8"/>
      </w:numPr>
      <w:spacing w:after="80"/>
      <w:ind w:left="357" w:hanging="357"/>
    </w:pPr>
    <w:rPr>
      <w:lang w:eastAsia="en-US"/>
    </w:rPr>
  </w:style>
  <w:style w:type="paragraph" w:customStyle="1" w:styleId="Bulletroundblue">
    <w:name w:val="Bullet round blue"/>
    <w:qFormat/>
    <w:rsid w:val="000C529F"/>
    <w:pPr>
      <w:numPr>
        <w:numId w:val="9"/>
      </w:numPr>
      <w:spacing w:after="80"/>
      <w:ind w:left="357" w:hanging="357"/>
    </w:pPr>
    <w:rPr>
      <w:color w:val="002B54"/>
      <w:sz w:val="22"/>
      <w:szCs w:val="22"/>
      <w:lang w:eastAsia="en-US"/>
    </w:rPr>
  </w:style>
  <w:style w:type="character" w:customStyle="1" w:styleId="Boldtextblue">
    <w:name w:val="Bold text blue"/>
    <w:basedOn w:val="DefaultParagraphFont"/>
    <w:uiPriority w:val="1"/>
    <w:qFormat/>
    <w:rsid w:val="001768FD"/>
    <w:rPr>
      <w:b/>
      <w:color w:val="002B54"/>
    </w:rPr>
  </w:style>
  <w:style w:type="character" w:customStyle="1" w:styleId="Boldtextblack">
    <w:name w:val="Bold text black"/>
    <w:basedOn w:val="DefaultParagraphFont"/>
    <w:uiPriority w:val="1"/>
    <w:qFormat/>
    <w:rsid w:val="001768FD"/>
    <w:rPr>
      <w:b/>
    </w:rPr>
  </w:style>
  <w:style w:type="character" w:customStyle="1" w:styleId="Italicblue">
    <w:name w:val="Italic blue"/>
    <w:basedOn w:val="DefaultParagraphFont"/>
    <w:uiPriority w:val="1"/>
    <w:qFormat/>
    <w:rsid w:val="001768FD"/>
    <w:rPr>
      <w:i/>
      <w:color w:val="002B54"/>
    </w:rPr>
  </w:style>
  <w:style w:type="character" w:customStyle="1" w:styleId="Italicblack">
    <w:name w:val="Italic black"/>
    <w:basedOn w:val="DefaultParagraphFont"/>
    <w:uiPriority w:val="1"/>
    <w:qFormat/>
    <w:rsid w:val="001768FD"/>
    <w:rPr>
      <w:i/>
    </w:rPr>
  </w:style>
  <w:style w:type="character" w:customStyle="1" w:styleId="Subscript">
    <w:name w:val="Subscript"/>
    <w:basedOn w:val="DefaultParagraphFont"/>
    <w:uiPriority w:val="1"/>
    <w:qFormat/>
    <w:rsid w:val="001768FD"/>
    <w:rPr>
      <w:vertAlign w:val="subscript"/>
    </w:rPr>
  </w:style>
  <w:style w:type="character" w:customStyle="1" w:styleId="Superscript">
    <w:name w:val="Superscript"/>
    <w:basedOn w:val="DefaultParagraphFont"/>
    <w:uiPriority w:val="1"/>
    <w:qFormat/>
    <w:rsid w:val="001768FD"/>
    <w:rPr>
      <w:vertAlign w:val="superscript"/>
    </w:rPr>
  </w:style>
  <w:style w:type="table" w:customStyle="1" w:styleId="GENERICTABLE">
    <w:name w:val="GENERIC TABLE"/>
    <w:basedOn w:val="TableNormal"/>
    <w:uiPriority w:val="99"/>
    <w:qFormat/>
    <w:locked/>
    <w:rsid w:val="0099037D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9037D"/>
    <w:rPr>
      <w:color w:val="0177BA"/>
      <w:u w:val="single"/>
    </w:rPr>
  </w:style>
  <w:style w:type="numbering" w:customStyle="1" w:styleId="MULTILEVEL">
    <w:name w:val="MULTILEVEL"/>
    <w:uiPriority w:val="99"/>
    <w:rsid w:val="0099037D"/>
    <w:pPr>
      <w:numPr>
        <w:numId w:val="1"/>
      </w:numPr>
    </w:pPr>
  </w:style>
  <w:style w:type="numbering" w:customStyle="1" w:styleId="MULTILEVELBLUE">
    <w:name w:val="MULTILEVEL (BLUE)"/>
    <w:uiPriority w:val="99"/>
    <w:rsid w:val="0099037D"/>
    <w:pPr>
      <w:numPr>
        <w:numId w:val="2"/>
      </w:numPr>
    </w:pPr>
  </w:style>
  <w:style w:type="table" w:styleId="TableGrid">
    <w:name w:val="Table Grid"/>
    <w:basedOn w:val="TableNormal"/>
    <w:uiPriority w:val="59"/>
    <w:rsid w:val="002B4ADC"/>
    <w:pPr>
      <w:ind w:left="85" w:right="85"/>
    </w:pPr>
    <w:tblPr>
      <w:tblStyleRowBandSize w:val="1"/>
      <w:tblBorders>
        <w:top w:val="single" w:sz="4" w:space="0" w:color="034B89" w:themeColor="accent1"/>
        <w:left w:val="single" w:sz="4" w:space="0" w:color="034B89" w:themeColor="accent1"/>
        <w:bottom w:val="single" w:sz="4" w:space="0" w:color="034B89" w:themeColor="accent1"/>
        <w:right w:val="single" w:sz="4" w:space="0" w:color="034B89" w:themeColor="accent1"/>
        <w:insideH w:val="single" w:sz="4" w:space="0" w:color="034B89" w:themeColor="accent1"/>
        <w:insideV w:val="single" w:sz="4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34B89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CF1FA" w:themeFill="accent3" w:themeFillTint="33"/>
      </w:tcPr>
    </w:tblStylePr>
  </w:style>
  <w:style w:type="paragraph" w:customStyle="1" w:styleId="Numberedsecondheading">
    <w:name w:val="Numbered second heading"/>
    <w:qFormat/>
    <w:rsid w:val="005B22B7"/>
    <w:pPr>
      <w:numPr>
        <w:ilvl w:val="1"/>
        <w:numId w:val="12"/>
      </w:numPr>
      <w:spacing w:before="240" w:after="40"/>
    </w:pPr>
    <w:rPr>
      <w:b/>
      <w:color w:val="002B54"/>
      <w:sz w:val="32"/>
      <w:szCs w:val="22"/>
      <w:lang w:eastAsia="en-US"/>
    </w:rPr>
  </w:style>
  <w:style w:type="paragraph" w:customStyle="1" w:styleId="Numberedheading">
    <w:name w:val="Numbered heading"/>
    <w:qFormat/>
    <w:rsid w:val="005B22B7"/>
    <w:pPr>
      <w:numPr>
        <w:numId w:val="12"/>
      </w:numPr>
      <w:spacing w:before="360" w:after="120"/>
    </w:pPr>
    <w:rPr>
      <w:color w:val="034B89"/>
      <w:sz w:val="36"/>
      <w:szCs w:val="22"/>
      <w:lang w:eastAsia="en-US"/>
    </w:rPr>
  </w:style>
  <w:style w:type="numbering" w:customStyle="1" w:styleId="MULTILEVELHEADINGS">
    <w:name w:val="MULTILEVEL HEADINGS"/>
    <w:uiPriority w:val="99"/>
    <w:rsid w:val="00FD119E"/>
    <w:pPr>
      <w:numPr>
        <w:numId w:val="3"/>
      </w:numPr>
    </w:pPr>
  </w:style>
  <w:style w:type="paragraph" w:customStyle="1" w:styleId="Figureimagetitle">
    <w:name w:val="Figure / image title"/>
    <w:qFormat/>
    <w:rsid w:val="006811E7"/>
    <w:pPr>
      <w:spacing w:before="160" w:after="160"/>
    </w:pPr>
    <w:rPr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semiHidden/>
    <w:unhideWhenUsed/>
    <w:qFormat/>
    <w:locked/>
    <w:rsid w:val="00C34068"/>
    <w:pPr>
      <w:ind w:left="720"/>
    </w:pPr>
  </w:style>
  <w:style w:type="table" w:customStyle="1" w:styleId="BlankTableStyle">
    <w:name w:val="Blank Table Style"/>
    <w:basedOn w:val="TableNormal"/>
    <w:uiPriority w:val="99"/>
    <w:qFormat/>
    <w:rsid w:val="002B4ADC"/>
    <w:tblPr>
      <w:tblCellMar>
        <w:left w:w="0" w:type="dxa"/>
        <w:right w:w="0" w:type="dxa"/>
      </w:tblCellMar>
    </w:tblPr>
  </w:style>
  <w:style w:type="table" w:customStyle="1" w:styleId="TableGridGreen">
    <w:name w:val="Table Grid (Green)"/>
    <w:basedOn w:val="TableGrid"/>
    <w:uiPriority w:val="99"/>
    <w:qFormat/>
    <w:rsid w:val="002B4ADC"/>
    <w:tblPr>
      <w:tblBorders>
        <w:top w:val="single" w:sz="8" w:space="0" w:color="455A21" w:themeColor="accent4"/>
        <w:left w:val="single" w:sz="8" w:space="0" w:color="455A21" w:themeColor="accent4"/>
        <w:bottom w:val="single" w:sz="8" w:space="0" w:color="455A21" w:themeColor="accent4"/>
        <w:right w:val="single" w:sz="8" w:space="0" w:color="455A21" w:themeColor="accent4"/>
        <w:insideH w:val="single" w:sz="8" w:space="0" w:color="455A21" w:themeColor="accent4"/>
        <w:insideV w:val="single" w:sz="8" w:space="0" w:color="455A21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6E942C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3F0CD" w:themeFill="accent6" w:themeFillTint="33"/>
      </w:tcPr>
    </w:tblStylePr>
  </w:style>
  <w:style w:type="table" w:customStyle="1" w:styleId="TableStyle1">
    <w:name w:val="Table Style 1"/>
    <w:basedOn w:val="TableNormal"/>
    <w:uiPriority w:val="99"/>
    <w:qFormat/>
    <w:rsid w:val="002B4ADC"/>
    <w:pPr>
      <w:ind w:left="85" w:right="85"/>
    </w:pPr>
    <w:rPr>
      <w:color w:val="034B89" w:themeColor="accent1"/>
    </w:rPr>
    <w:tblPr>
      <w:tblBorders>
        <w:top w:val="single" w:sz="8" w:space="0" w:color="034B89" w:themeColor="accent1"/>
        <w:bottom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34B89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34B89" w:themeColor="accent1"/>
        </w:tcBorders>
      </w:tcPr>
    </w:tblStylePr>
  </w:style>
  <w:style w:type="table" w:customStyle="1" w:styleId="TableStyle1Green">
    <w:name w:val="Table Style 1 (Green)"/>
    <w:basedOn w:val="TableStyle1"/>
    <w:uiPriority w:val="99"/>
    <w:qFormat/>
    <w:rsid w:val="002B4ADC"/>
    <w:rPr>
      <w:color w:val="6E942C" w:themeColor="accent6"/>
    </w:rPr>
    <w:tblPr>
      <w:tblBorders>
        <w:top w:val="single" w:sz="8" w:space="0" w:color="6E942C" w:themeColor="accent6"/>
        <w:bottom w:val="single" w:sz="4" w:space="0" w:color="6E942C" w:themeColor="accent6"/>
      </w:tblBorders>
    </w:tblPr>
    <w:tblStylePr w:type="firstRow">
      <w:rPr>
        <w:b/>
      </w:rPr>
      <w:tblPr/>
      <w:tcPr>
        <w:tcBorders>
          <w:bottom w:val="single" w:sz="4" w:space="0" w:color="6E942C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6E942C" w:themeColor="accent6"/>
        </w:tcBorders>
      </w:tcPr>
    </w:tblStylePr>
  </w:style>
  <w:style w:type="table" w:customStyle="1" w:styleId="TableStyle2">
    <w:name w:val="Table Style 2"/>
    <w:basedOn w:val="TableNormal"/>
    <w:uiPriority w:val="99"/>
    <w:qFormat/>
    <w:rsid w:val="002B4ADC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2B4ADC"/>
    <w:pPr>
      <w:ind w:left="85" w:right="85"/>
      <w:jc w:val="right"/>
    </w:pPr>
    <w:rPr>
      <w:color w:val="000000" w:themeColor="text1"/>
    </w:rPr>
    <w:tblPr>
      <w:tblBorders>
        <w:top w:val="single" w:sz="8" w:space="0" w:color="034B89" w:themeColor="accent1"/>
        <w:left w:val="single" w:sz="8" w:space="0" w:color="034B89" w:themeColor="accent1"/>
        <w:bottom w:val="single" w:sz="8" w:space="0" w:color="034B89" w:themeColor="accent1"/>
        <w:right w:val="single" w:sz="8" w:space="0" w:color="034B89" w:themeColor="accent1"/>
        <w:insideH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34B89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3Green">
    <w:name w:val="Table Style 3 (Green)"/>
    <w:basedOn w:val="TableStyle3"/>
    <w:uiPriority w:val="99"/>
    <w:qFormat/>
    <w:rsid w:val="002B4ADC"/>
    <w:tblPr>
      <w:tblStyleRowBandSize w:val="1"/>
      <w:tblBorders>
        <w:top w:val="single" w:sz="8" w:space="0" w:color="6E942C" w:themeColor="accent6"/>
        <w:left w:val="single" w:sz="8" w:space="0" w:color="6E942C" w:themeColor="accent6"/>
        <w:bottom w:val="single" w:sz="8" w:space="0" w:color="6E942C" w:themeColor="accent6"/>
        <w:right w:val="single" w:sz="8" w:space="0" w:color="6E942C" w:themeColor="accent6"/>
        <w:insideH w:val="single" w:sz="8" w:space="0" w:color="6E942C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E942C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4">
    <w:name w:val="Table Style 4"/>
    <w:basedOn w:val="TableNormal"/>
    <w:uiPriority w:val="99"/>
    <w:qFormat/>
    <w:rsid w:val="002B4ADC"/>
    <w:pPr>
      <w:ind w:left="85" w:right="85"/>
    </w:pPr>
    <w:tblPr>
      <w:tblBorders>
        <w:top w:val="single" w:sz="8" w:space="0" w:color="034B89" w:themeColor="accent1"/>
        <w:left w:val="single" w:sz="8" w:space="0" w:color="034B89" w:themeColor="accent1"/>
        <w:bottom w:val="single" w:sz="8" w:space="0" w:color="034B89" w:themeColor="accent1"/>
        <w:right w:val="single" w:sz="8" w:space="0" w:color="034B89" w:themeColor="accent1"/>
        <w:insideH w:val="single" w:sz="8" w:space="0" w:color="034B89" w:themeColor="accent1"/>
        <w:insideV w:val="single" w:sz="8" w:space="0" w:color="034B89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34B89" w:themeFill="accent1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2B4ADC"/>
    <w:tblPr>
      <w:tblStyleRowBandSize w:val="1"/>
      <w:tblBorders>
        <w:top w:val="single" w:sz="8" w:space="0" w:color="6E942C" w:themeColor="accent6"/>
        <w:left w:val="single" w:sz="8" w:space="0" w:color="6E942C" w:themeColor="accent6"/>
        <w:bottom w:val="single" w:sz="8" w:space="0" w:color="6E942C" w:themeColor="accent6"/>
        <w:right w:val="single" w:sz="8" w:space="0" w:color="6E942C" w:themeColor="accent6"/>
        <w:insideH w:val="single" w:sz="8" w:space="0" w:color="6E942C" w:themeColor="accent6"/>
        <w:insideV w:val="single" w:sz="8" w:space="0" w:color="6E942C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6E942C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paragraph" w:customStyle="1" w:styleId="Thirdheading">
    <w:name w:val="Third heading"/>
    <w:qFormat/>
    <w:rsid w:val="00CF336B"/>
    <w:pPr>
      <w:spacing w:before="120" w:after="40"/>
    </w:pPr>
    <w:rPr>
      <w:b/>
      <w:color w:val="002B54"/>
      <w:sz w:val="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34E3"/>
    <w:rPr>
      <w:color w:val="B2C326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33E6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33E6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33E6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33E6"/>
    <w:rPr>
      <w:rFonts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anningguidance.planningportal.gov.uk/blog/guidance/flood-risk-and-coastal-change/flood-zone-and-flood-risk-tables/table-1-flood-zones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lanningguidance.planningportal.gov.uk/blog/guidance/flood-risk-and-coastal-change/flood-zone-and-flood-risk-tables/table-1-flood-zon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flood-risk-assessment-local-planning-authorities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www.gov.uk/government/publications/department-of-environment-industry-profile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planningguidance.planningportal.gov.uk/blog/guidance/flood-risk-and-coastal-change/what-is-meant-by-minor-development-in-relation-to-flood-risk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planningguidance.planningportal.gov.uk/blog/guidance/flood-risk-and-coastal-change/what-is-meant-by-minor-development-in-relation-to-flood-risk/" TargetMode="External"/><Relationship Id="rId14" Type="http://schemas.openxmlformats.org/officeDocument/2006/relationships/hyperlink" Target="http://www.legislation.gov.uk/uksi/2015/595/article/2/made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nvironment Agency">
      <a:dk1>
        <a:srgbClr val="000000"/>
      </a:dk1>
      <a:lt1>
        <a:srgbClr val="FFFFFF"/>
      </a:lt1>
      <a:dk2>
        <a:srgbClr val="820053"/>
      </a:dk2>
      <a:lt2>
        <a:srgbClr val="D95F15"/>
      </a:lt2>
      <a:accent1>
        <a:srgbClr val="034B89"/>
      </a:accent1>
      <a:accent2>
        <a:srgbClr val="B2C326"/>
      </a:accent2>
      <a:accent3>
        <a:srgbClr val="54BCE7"/>
      </a:accent3>
      <a:accent4>
        <a:srgbClr val="455A21"/>
      </a:accent4>
      <a:accent5>
        <a:srgbClr val="0177BA"/>
      </a:accent5>
      <a:accent6>
        <a:srgbClr val="6E942C"/>
      </a:accent6>
      <a:hlink>
        <a:srgbClr val="034B89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6E3400AB-9FE6-4D3F-A87D-C395A1B1576B}"/>
</file>

<file path=customXml/itemProps2.xml><?xml version="1.0" encoding="utf-8"?>
<ds:datastoreItem xmlns:ds="http://schemas.openxmlformats.org/officeDocument/2006/customXml" ds:itemID="{8B33CAEB-8EA9-405C-8F56-3AE380EFA91B}"/>
</file>

<file path=customXml/itemProps3.xml><?xml version="1.0" encoding="utf-8"?>
<ds:datastoreItem xmlns:ds="http://schemas.openxmlformats.org/officeDocument/2006/customXml" ds:itemID="{031FEF67-F5AF-4719-A599-573BEEC7052A}"/>
</file>

<file path=customXml/itemProps4.xml><?xml version="1.0" encoding="utf-8"?>
<ds:datastoreItem xmlns:ds="http://schemas.openxmlformats.org/officeDocument/2006/customXml" ds:itemID="{6BC3B2B0-C439-4E3E-ADC9-F1B63452E2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399_13_SD01 Blue one column template</vt:lpstr>
    </vt:vector>
  </TitlesOfParts>
  <Company>Environment Agency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399_13_SD01 Blue one column template</dc:title>
  <dc:creator>sholloway</dc:creator>
  <cp:keywords>399_13_SD01, 399_13, 399-13-SD01, 399 13 SD01, 39913SD01, 399_13_sd01, 399-13-sd01, 39913sd01, 399 13 sd01</cp:keywords>
  <dc:description>399_13_SD01, version 3
Issued 23.03.2015</dc:description>
  <cp:lastModifiedBy>Barnsley MBC</cp:lastModifiedBy>
  <cp:revision>2</cp:revision>
  <cp:lastPrinted>2015-04-16T08:46:00Z</cp:lastPrinted>
  <dcterms:created xsi:type="dcterms:W3CDTF">2016-03-02T10:37:00Z</dcterms:created>
  <dcterms:modified xsi:type="dcterms:W3CDTF">2016-03-02T10:37:00Z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