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3.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356" w:type="dxa"/>
        <w:tblInd w:w="-567" w:type="dxa"/>
        <w:tblLayout w:type="fixed"/>
        <w:tblCellMar>
          <w:left w:w="0" w:type="dxa"/>
          <w:right w:w="0" w:type="dxa"/>
        </w:tblCellMar>
        <w:tblLook w:val="04A0" w:firstRow="1" w:lastRow="0" w:firstColumn="1" w:lastColumn="0" w:noHBand="0" w:noVBand="1"/>
      </w:tblPr>
      <w:tblGrid>
        <w:gridCol w:w="9356"/>
      </w:tblGrid>
      <w:tr w:rsidR="005C0C41" w14:paraId="04877FDA" w14:textId="77777777" w:rsidTr="00E309FA">
        <w:trPr>
          <w:trHeight w:hRule="exact" w:val="270"/>
        </w:trPr>
        <w:tc>
          <w:tcPr>
            <w:tcW w:w="9356" w:type="dxa"/>
            <w:vAlign w:val="center"/>
          </w:tcPr>
          <w:p w14:paraId="3A204F1B" w14:textId="77777777" w:rsidR="005C0C41" w:rsidRPr="006E79E2" w:rsidRDefault="005C0C41" w:rsidP="00875467">
            <w:pPr>
              <w:pStyle w:val="GraphicLeft"/>
            </w:pPr>
            <w:bookmarkStart w:id="0" w:name="BM_TitleImage"/>
            <w:bookmarkStart w:id="1" w:name="_GoBack"/>
            <w:bookmarkEnd w:id="0"/>
            <w:bookmarkEnd w:id="1"/>
          </w:p>
        </w:tc>
      </w:tr>
      <w:tr w:rsidR="00752E52" w14:paraId="0CCD0B67" w14:textId="77777777" w:rsidTr="00752E52">
        <w:trPr>
          <w:trHeight w:hRule="exact" w:val="582"/>
        </w:trPr>
        <w:tc>
          <w:tcPr>
            <w:tcW w:w="9356" w:type="dxa"/>
            <w:vAlign w:val="center"/>
          </w:tcPr>
          <w:p w14:paraId="5D4074C8" w14:textId="77777777" w:rsidR="00752E52" w:rsidRPr="00752E52" w:rsidRDefault="00DC12DD" w:rsidP="00544937">
            <w:pPr>
              <w:pStyle w:val="GraphicLeft"/>
              <w:rPr>
                <w:b/>
                <w:sz w:val="36"/>
                <w:szCs w:val="36"/>
              </w:rPr>
            </w:pPr>
            <w:bookmarkStart w:id="2" w:name="BM_DocTitle"/>
            <w:bookmarkEnd w:id="2"/>
            <w:r>
              <w:rPr>
                <w:b/>
                <w:sz w:val="36"/>
                <w:szCs w:val="36"/>
              </w:rPr>
              <w:t>Briefing</w:t>
            </w:r>
            <w:r w:rsidR="00544937">
              <w:rPr>
                <w:b/>
                <w:sz w:val="36"/>
                <w:szCs w:val="36"/>
              </w:rPr>
              <w:t xml:space="preserve"> </w:t>
            </w:r>
            <w:r w:rsidR="0078034A">
              <w:rPr>
                <w:b/>
                <w:sz w:val="36"/>
                <w:szCs w:val="36"/>
              </w:rPr>
              <w:t>Note</w:t>
            </w:r>
          </w:p>
        </w:tc>
      </w:tr>
      <w:tr w:rsidR="00AA16C5" w:rsidRPr="001761FE" w14:paraId="473C4115" w14:textId="77777777" w:rsidTr="00944F63">
        <w:trPr>
          <w:trHeight w:val="420"/>
        </w:trPr>
        <w:tc>
          <w:tcPr>
            <w:tcW w:w="9356" w:type="dxa"/>
            <w:vAlign w:val="center"/>
          </w:tcPr>
          <w:p w14:paraId="313B33BA" w14:textId="0A98FB01" w:rsidR="00AA16C5" w:rsidRPr="00752E52" w:rsidRDefault="00DC12DD" w:rsidP="00B4317B">
            <w:pPr>
              <w:pStyle w:val="DocTitle"/>
              <w:rPr>
                <w:color w:val="003876" w:themeColor="text2"/>
                <w:sz w:val="32"/>
                <w:szCs w:val="32"/>
              </w:rPr>
            </w:pPr>
            <w:r>
              <w:rPr>
                <w:color w:val="003876" w:themeColor="text2"/>
                <w:sz w:val="32"/>
                <w:szCs w:val="32"/>
              </w:rPr>
              <w:t>Acoustic Appraisal</w:t>
            </w:r>
            <w:r w:rsidR="0015195C">
              <w:rPr>
                <w:color w:val="003876" w:themeColor="text2"/>
                <w:sz w:val="32"/>
                <w:szCs w:val="32"/>
              </w:rPr>
              <w:t xml:space="preserve"> </w:t>
            </w:r>
          </w:p>
        </w:tc>
      </w:tr>
      <w:tr w:rsidR="00AA16C5" w:rsidRPr="001761FE" w14:paraId="3B815D55" w14:textId="77777777" w:rsidTr="00944F63">
        <w:trPr>
          <w:trHeight w:val="428"/>
        </w:trPr>
        <w:tc>
          <w:tcPr>
            <w:tcW w:w="9356" w:type="dxa"/>
            <w:vAlign w:val="center"/>
          </w:tcPr>
          <w:p w14:paraId="6D99ACA6" w14:textId="352D3446" w:rsidR="00AA16C5" w:rsidRPr="007C561A" w:rsidRDefault="00355B99" w:rsidP="00387B17">
            <w:pPr>
              <w:pStyle w:val="DocSubTitle"/>
              <w:rPr>
                <w:color w:val="003876" w:themeColor="text2"/>
                <w:sz w:val="29"/>
                <w:szCs w:val="29"/>
              </w:rPr>
            </w:pPr>
            <w:bookmarkStart w:id="3" w:name="BM_DocSubTitle" w:colFirst="0" w:colLast="0"/>
            <w:r>
              <w:rPr>
                <w:color w:val="003876" w:themeColor="text2"/>
                <w:sz w:val="29"/>
                <w:szCs w:val="29"/>
              </w:rPr>
              <w:t>Hand Car Wash, Pontefract Road, Cudworth, Barnsley, S72 8YA</w:t>
            </w:r>
          </w:p>
        </w:tc>
      </w:tr>
    </w:tbl>
    <w:tbl>
      <w:tblPr>
        <w:tblpPr w:leftFromText="180" w:rightFromText="180" w:horzAnchor="margin" w:tblpXSpec="right" w:tblpY="-870"/>
        <w:tblW w:w="4820" w:type="dxa"/>
        <w:tblLayout w:type="fixed"/>
        <w:tblCellMar>
          <w:left w:w="0" w:type="dxa"/>
          <w:right w:w="0" w:type="dxa"/>
        </w:tblCellMar>
        <w:tblLook w:val="04A0" w:firstRow="1" w:lastRow="0" w:firstColumn="1" w:lastColumn="0" w:noHBand="0" w:noVBand="1"/>
      </w:tblPr>
      <w:tblGrid>
        <w:gridCol w:w="4820"/>
      </w:tblGrid>
      <w:tr w:rsidR="001B500B" w:rsidRPr="00FF6FF2" w14:paraId="5BBC757B" w14:textId="77777777" w:rsidTr="001B500B">
        <w:trPr>
          <w:trHeight w:val="233"/>
        </w:trPr>
        <w:tc>
          <w:tcPr>
            <w:tcW w:w="4820" w:type="dxa"/>
          </w:tcPr>
          <w:p w14:paraId="6CE657A0" w14:textId="77777777" w:rsidR="001B500B" w:rsidRPr="00247A66" w:rsidRDefault="002279EB" w:rsidP="0078034A">
            <w:pPr>
              <w:pStyle w:val="RefTableHeading"/>
              <w:tabs>
                <w:tab w:val="left" w:pos="420"/>
              </w:tabs>
              <w:ind w:left="138"/>
              <w:jc w:val="right"/>
              <w:rPr>
                <w:color w:val="003876" w:themeColor="text2"/>
                <w:sz w:val="20"/>
                <w:szCs w:val="20"/>
              </w:rPr>
            </w:pPr>
            <w:bookmarkStart w:id="4" w:name="BM_Entity"/>
            <w:bookmarkStart w:id="5" w:name="BM_E_IE"/>
            <w:bookmarkEnd w:id="3"/>
            <w:bookmarkEnd w:id="4"/>
            <w:r w:rsidRPr="002279EB">
              <w:rPr>
                <w:color w:val="003876" w:themeColor="text2"/>
                <w:sz w:val="20"/>
                <w:szCs w:val="20"/>
              </w:rPr>
              <w:t>Waterman Infrastructure &amp; Environment Limited</w:t>
            </w:r>
            <w:bookmarkEnd w:id="5"/>
          </w:p>
        </w:tc>
      </w:tr>
      <w:tr w:rsidR="001B500B" w:rsidRPr="001761FE" w14:paraId="11F0C40A" w14:textId="77777777" w:rsidTr="001B500B">
        <w:trPr>
          <w:trHeight w:val="233"/>
        </w:trPr>
        <w:tc>
          <w:tcPr>
            <w:tcW w:w="4820" w:type="dxa"/>
          </w:tcPr>
          <w:p w14:paraId="67F3E04C" w14:textId="77777777" w:rsidR="001B500B" w:rsidRPr="00B658A3" w:rsidRDefault="002279EB" w:rsidP="00395F51">
            <w:pPr>
              <w:pStyle w:val="DocAddress"/>
              <w:framePr w:hSpace="0" w:wrap="auto" w:hAnchor="text" w:xAlign="left" w:yAlign="inline"/>
              <w:ind w:left="138"/>
              <w:suppressOverlap w:val="0"/>
              <w:jc w:val="right"/>
              <w:rPr>
                <w:color w:val="auto"/>
                <w:szCs w:val="18"/>
              </w:rPr>
            </w:pPr>
            <w:bookmarkStart w:id="6" w:name="BM_ADR_London_"/>
            <w:bookmarkStart w:id="7" w:name="BM_Address" w:colFirst="0" w:colLast="0"/>
            <w:r w:rsidRPr="002279EB">
              <w:rPr>
                <w:color w:val="auto"/>
                <w:szCs w:val="18"/>
              </w:rPr>
              <w:t xml:space="preserve">Pickfords Wharf, Clink Street, London, SE1 9DG </w:t>
            </w:r>
            <w:r w:rsidRPr="002279EB">
              <w:rPr>
                <w:color w:val="auto"/>
                <w:szCs w:val="18"/>
              </w:rPr>
              <w:br/>
              <w:t>www.watermangroup.com</w:t>
            </w:r>
            <w:bookmarkEnd w:id="6"/>
          </w:p>
        </w:tc>
      </w:tr>
    </w:tbl>
    <w:tbl>
      <w:tblPr>
        <w:tblpPr w:leftFromText="180" w:rightFromText="180" w:vertAnchor="text" w:horzAnchor="margin" w:tblpX="-567" w:tblpY="237"/>
        <w:tblW w:w="9356" w:type="dxa"/>
        <w:tblLayout w:type="fixed"/>
        <w:tblCellMar>
          <w:left w:w="0" w:type="dxa"/>
          <w:right w:w="0" w:type="dxa"/>
        </w:tblCellMar>
        <w:tblLook w:val="04A0" w:firstRow="1" w:lastRow="0" w:firstColumn="1" w:lastColumn="0" w:noHBand="0" w:noVBand="1"/>
      </w:tblPr>
      <w:tblGrid>
        <w:gridCol w:w="2835"/>
        <w:gridCol w:w="6521"/>
      </w:tblGrid>
      <w:tr w:rsidR="00E309FA" w14:paraId="77307F45" w14:textId="77777777" w:rsidTr="009C6B0E">
        <w:trPr>
          <w:trHeight w:val="420"/>
        </w:trPr>
        <w:tc>
          <w:tcPr>
            <w:tcW w:w="2835" w:type="dxa"/>
            <w:vAlign w:val="bottom"/>
          </w:tcPr>
          <w:bookmarkEnd w:id="7"/>
          <w:p w14:paraId="5C9D73D8" w14:textId="77777777" w:rsidR="00E309FA" w:rsidRPr="00B658A3" w:rsidRDefault="00E309FA" w:rsidP="00944F63">
            <w:pPr>
              <w:pStyle w:val="RefTableHeading"/>
              <w:rPr>
                <w:color w:val="003876" w:themeColor="text2"/>
              </w:rPr>
            </w:pPr>
            <w:r w:rsidRPr="00B658A3">
              <w:rPr>
                <w:color w:val="003876" w:themeColor="text2"/>
              </w:rPr>
              <w:t>Date:</w:t>
            </w:r>
          </w:p>
        </w:tc>
        <w:tc>
          <w:tcPr>
            <w:tcW w:w="6521" w:type="dxa"/>
            <w:vAlign w:val="bottom"/>
          </w:tcPr>
          <w:p w14:paraId="1F7218DC" w14:textId="02B88051" w:rsidR="00E309FA" w:rsidRDefault="00B4317B" w:rsidP="00B4317B">
            <w:pPr>
              <w:pStyle w:val="RefTableEntry"/>
              <w:ind w:left="142"/>
            </w:pPr>
            <w:bookmarkStart w:id="8" w:name="BM_DocDate"/>
            <w:bookmarkEnd w:id="8"/>
            <w:r>
              <w:t>0</w:t>
            </w:r>
            <w:r w:rsidR="00FA067D">
              <w:t>8</w:t>
            </w:r>
            <w:r w:rsidR="004119AB">
              <w:t xml:space="preserve"> </w:t>
            </w:r>
            <w:r>
              <w:t>March</w:t>
            </w:r>
            <w:r w:rsidR="0078034A">
              <w:t xml:space="preserve"> </w:t>
            </w:r>
            <w:r w:rsidR="002279EB">
              <w:t>201</w:t>
            </w:r>
            <w:r>
              <w:t>7</w:t>
            </w:r>
          </w:p>
        </w:tc>
      </w:tr>
      <w:tr w:rsidR="00E309FA" w14:paraId="77C327C2" w14:textId="77777777" w:rsidTr="009C6B0E">
        <w:trPr>
          <w:trHeight w:val="523"/>
        </w:trPr>
        <w:tc>
          <w:tcPr>
            <w:tcW w:w="2835" w:type="dxa"/>
            <w:vAlign w:val="bottom"/>
          </w:tcPr>
          <w:p w14:paraId="1A8F619F" w14:textId="77777777" w:rsidR="00E309FA" w:rsidRPr="00B658A3" w:rsidRDefault="00E309FA" w:rsidP="00944F63">
            <w:pPr>
              <w:pStyle w:val="RefTableHeading"/>
              <w:rPr>
                <w:color w:val="003876" w:themeColor="text2"/>
              </w:rPr>
            </w:pPr>
            <w:r w:rsidRPr="00B658A3">
              <w:rPr>
                <w:color w:val="003876" w:themeColor="text2"/>
              </w:rPr>
              <w:t>Client Name:</w:t>
            </w:r>
          </w:p>
        </w:tc>
        <w:tc>
          <w:tcPr>
            <w:tcW w:w="6521" w:type="dxa"/>
            <w:vAlign w:val="bottom"/>
          </w:tcPr>
          <w:p w14:paraId="09A0C571" w14:textId="00F1EE4C" w:rsidR="00E309FA" w:rsidRDefault="004119AB" w:rsidP="00FE437C">
            <w:pPr>
              <w:pStyle w:val="RefTableEntry"/>
              <w:ind w:left="142"/>
            </w:pPr>
            <w:bookmarkStart w:id="9" w:name="BM_DocClient"/>
            <w:bookmarkEnd w:id="9"/>
            <w:r>
              <w:t>Ltd</w:t>
            </w:r>
          </w:p>
        </w:tc>
      </w:tr>
      <w:tr w:rsidR="00E309FA" w14:paraId="73B96545" w14:textId="77777777" w:rsidTr="009C6B0E">
        <w:trPr>
          <w:trHeight w:val="471"/>
        </w:trPr>
        <w:tc>
          <w:tcPr>
            <w:tcW w:w="2835" w:type="dxa"/>
            <w:vAlign w:val="bottom"/>
          </w:tcPr>
          <w:p w14:paraId="14D94806" w14:textId="77777777" w:rsidR="00E309FA" w:rsidRPr="00B658A3" w:rsidRDefault="00E309FA" w:rsidP="00944F63">
            <w:pPr>
              <w:pStyle w:val="RefTableHeading"/>
              <w:rPr>
                <w:color w:val="003876" w:themeColor="text2"/>
              </w:rPr>
            </w:pPr>
            <w:bookmarkStart w:id="10" w:name="BM_DocRef" w:colFirst="1" w:colLast="1"/>
            <w:r w:rsidRPr="00B658A3">
              <w:rPr>
                <w:color w:val="003876" w:themeColor="text2"/>
              </w:rPr>
              <w:t>Document Reference:</w:t>
            </w:r>
          </w:p>
        </w:tc>
        <w:tc>
          <w:tcPr>
            <w:tcW w:w="6521" w:type="dxa"/>
            <w:vAlign w:val="bottom"/>
          </w:tcPr>
          <w:p w14:paraId="6EACBC1C" w14:textId="0EC98C68" w:rsidR="00E309FA" w:rsidRDefault="0078034A" w:rsidP="00B4317B">
            <w:pPr>
              <w:pStyle w:val="DocReference"/>
              <w:framePr w:hSpace="0" w:wrap="auto" w:hAnchor="text" w:xAlign="left" w:yAlign="inline"/>
              <w:ind w:left="142"/>
              <w:suppressOverlap w:val="0"/>
            </w:pPr>
            <w:r>
              <w:t>WIE1</w:t>
            </w:r>
            <w:r w:rsidR="00B4317B">
              <w:t>15</w:t>
            </w:r>
            <w:r w:rsidR="00355B99">
              <w:t>61</w:t>
            </w:r>
            <w:r w:rsidR="007C561A">
              <w:t>-10</w:t>
            </w:r>
            <w:r w:rsidR="004B6409">
              <w:t>0</w:t>
            </w:r>
            <w:r w:rsidR="00CC2E7C">
              <w:t>-1.1.3_B</w:t>
            </w:r>
            <w:r>
              <w:t>N</w:t>
            </w:r>
          </w:p>
        </w:tc>
      </w:tr>
    </w:tbl>
    <w:tbl>
      <w:tblPr>
        <w:tblW w:w="9356" w:type="dxa"/>
        <w:tblInd w:w="-567" w:type="dxa"/>
        <w:tblLayout w:type="fixed"/>
        <w:tblCellMar>
          <w:left w:w="0" w:type="dxa"/>
          <w:right w:w="0" w:type="dxa"/>
        </w:tblCellMar>
        <w:tblLook w:val="04A0" w:firstRow="1" w:lastRow="0" w:firstColumn="1" w:lastColumn="0" w:noHBand="0" w:noVBand="1"/>
      </w:tblPr>
      <w:tblGrid>
        <w:gridCol w:w="2127"/>
        <w:gridCol w:w="3543"/>
        <w:gridCol w:w="3686"/>
      </w:tblGrid>
      <w:tr w:rsidR="009C6B0E" w:rsidRPr="003A6832" w14:paraId="004114F5" w14:textId="77777777" w:rsidTr="00944F63">
        <w:trPr>
          <w:trHeight w:val="233"/>
        </w:trPr>
        <w:tc>
          <w:tcPr>
            <w:tcW w:w="9356" w:type="dxa"/>
            <w:gridSpan w:val="3"/>
            <w:tcBorders>
              <w:bottom w:val="single" w:sz="4" w:space="0" w:color="808080" w:themeColor="background1" w:themeShade="80"/>
            </w:tcBorders>
            <w:tcMar>
              <w:left w:w="0" w:type="dxa"/>
            </w:tcMar>
          </w:tcPr>
          <w:bookmarkEnd w:id="10"/>
          <w:p w14:paraId="2A6F05DF" w14:textId="77777777" w:rsidR="00300A9E" w:rsidRPr="003A6832" w:rsidRDefault="009C6B0E" w:rsidP="00300A9E">
            <w:pPr>
              <w:spacing w:before="60" w:after="60" w:line="240" w:lineRule="auto"/>
              <w:rPr>
                <w:rFonts w:eastAsia="Times New Roman" w:cs="Times New Roman"/>
                <w:color w:val="003876"/>
                <w:sz w:val="16"/>
              </w:rPr>
            </w:pPr>
            <w:r>
              <w:rPr>
                <w:rFonts w:eastAsia="Times New Roman" w:cs="Times New Roman"/>
                <w:color w:val="003876"/>
                <w:sz w:val="16"/>
              </w:rPr>
              <w:t>T</w:t>
            </w:r>
            <w:r w:rsidRPr="003A6832">
              <w:rPr>
                <w:rFonts w:eastAsia="Times New Roman" w:cs="Times New Roman"/>
                <w:color w:val="003876"/>
                <w:sz w:val="16"/>
              </w:rPr>
              <w:t>his document has been prepared and checked in accordance with Waterman Group’s IMS (BS EN ISO 9001: 2008, BS EN ISO 14001: 2004 and BS OHSAS 18001:2007)</w:t>
            </w:r>
          </w:p>
        </w:tc>
      </w:tr>
      <w:tr w:rsidR="007C19BB" w:rsidRPr="003A6832" w14:paraId="501FAA6A" w14:textId="77777777" w:rsidTr="00870839">
        <w:trPr>
          <w:trHeight w:val="233"/>
        </w:trPr>
        <w:tc>
          <w:tcPr>
            <w:tcW w:w="2127" w:type="dxa"/>
            <w:tcBorders>
              <w:top w:val="single" w:sz="4" w:space="0" w:color="808080" w:themeColor="background1" w:themeShade="80"/>
            </w:tcBorders>
            <w:tcMar>
              <w:left w:w="113" w:type="dxa"/>
            </w:tcMar>
          </w:tcPr>
          <w:p w14:paraId="5BCD9F6B" w14:textId="77777777" w:rsidR="007C19BB" w:rsidRPr="003A6832" w:rsidRDefault="007C19BB" w:rsidP="009C6B0E">
            <w:pPr>
              <w:spacing w:before="200" w:after="60" w:line="240" w:lineRule="auto"/>
              <w:rPr>
                <w:rFonts w:eastAsia="Times New Roman" w:cs="Times New Roman"/>
                <w:b/>
                <w:color w:val="7F7F7F" w:themeColor="text1" w:themeTint="80"/>
              </w:rPr>
            </w:pPr>
            <w:r w:rsidRPr="003A6832">
              <w:rPr>
                <w:rFonts w:eastAsia="Times New Roman" w:cs="Times New Roman"/>
                <w:b/>
                <w:color w:val="7F7F7F" w:themeColor="text1" w:themeTint="80"/>
              </w:rPr>
              <w:t>Issue</w:t>
            </w:r>
          </w:p>
        </w:tc>
        <w:tc>
          <w:tcPr>
            <w:tcW w:w="3543" w:type="dxa"/>
            <w:tcBorders>
              <w:top w:val="single" w:sz="4" w:space="0" w:color="808080" w:themeColor="background1" w:themeShade="80"/>
            </w:tcBorders>
            <w:tcMar>
              <w:left w:w="113" w:type="dxa"/>
            </w:tcMar>
          </w:tcPr>
          <w:p w14:paraId="7A69B059" w14:textId="77777777" w:rsidR="007C19BB" w:rsidRPr="003A6832" w:rsidRDefault="007C19BB" w:rsidP="009C6B0E">
            <w:pPr>
              <w:spacing w:before="200" w:after="60" w:line="240" w:lineRule="auto"/>
              <w:rPr>
                <w:rFonts w:eastAsia="Times New Roman" w:cs="Times New Roman"/>
                <w:b/>
                <w:color w:val="7F7F7F" w:themeColor="text1" w:themeTint="80"/>
              </w:rPr>
            </w:pPr>
            <w:r w:rsidRPr="003A6832">
              <w:rPr>
                <w:rFonts w:eastAsia="Times New Roman" w:cs="Times New Roman"/>
                <w:b/>
                <w:color w:val="7F7F7F" w:themeColor="text1" w:themeTint="80"/>
              </w:rPr>
              <w:t>Prepared by</w:t>
            </w:r>
          </w:p>
        </w:tc>
        <w:tc>
          <w:tcPr>
            <w:tcW w:w="3686" w:type="dxa"/>
            <w:tcBorders>
              <w:top w:val="single" w:sz="4" w:space="0" w:color="808080" w:themeColor="background1" w:themeShade="80"/>
            </w:tcBorders>
            <w:tcMar>
              <w:left w:w="113" w:type="dxa"/>
            </w:tcMar>
          </w:tcPr>
          <w:p w14:paraId="439F44D0" w14:textId="77777777" w:rsidR="007C19BB" w:rsidRPr="003A6832" w:rsidRDefault="007C19BB" w:rsidP="009C6B0E">
            <w:pPr>
              <w:spacing w:before="200" w:after="60" w:line="240" w:lineRule="auto"/>
              <w:rPr>
                <w:rFonts w:eastAsia="Times New Roman" w:cs="Times New Roman"/>
                <w:b/>
                <w:color w:val="7F7F7F" w:themeColor="text1" w:themeTint="80"/>
              </w:rPr>
            </w:pPr>
            <w:r>
              <w:rPr>
                <w:rFonts w:eastAsia="Times New Roman" w:cs="Times New Roman"/>
                <w:b/>
                <w:color w:val="7F7F7F" w:themeColor="text1" w:themeTint="80"/>
              </w:rPr>
              <w:t>Checked &amp; Approved by</w:t>
            </w:r>
          </w:p>
        </w:tc>
      </w:tr>
      <w:tr w:rsidR="007C19BB" w:rsidRPr="003A6832" w14:paraId="288ADAFE" w14:textId="77777777" w:rsidTr="00870839">
        <w:trPr>
          <w:trHeight w:val="233"/>
        </w:trPr>
        <w:tc>
          <w:tcPr>
            <w:tcW w:w="2127" w:type="dxa"/>
            <w:vMerge w:val="restart"/>
            <w:tcMar>
              <w:left w:w="113" w:type="dxa"/>
            </w:tcMar>
          </w:tcPr>
          <w:p w14:paraId="69D98FF4" w14:textId="77777777" w:rsidR="007C19BB" w:rsidRPr="003A6832" w:rsidRDefault="00E8172E" w:rsidP="00E8172E">
            <w:pPr>
              <w:spacing w:before="0" w:after="60" w:line="240" w:lineRule="auto"/>
              <w:rPr>
                <w:rFonts w:eastAsia="Times New Roman" w:cs="Times New Roman"/>
                <w:color w:val="7F7F7F" w:themeColor="text1" w:themeTint="80"/>
                <w:sz w:val="18"/>
                <w:szCs w:val="18"/>
              </w:rPr>
            </w:pPr>
            <w:r>
              <w:rPr>
                <w:rFonts w:eastAsia="Times New Roman" w:cs="Times New Roman"/>
                <w:color w:val="7F7F7F" w:themeColor="text1" w:themeTint="80"/>
                <w:sz w:val="18"/>
                <w:szCs w:val="18"/>
              </w:rPr>
              <w:t>001</w:t>
            </w:r>
          </w:p>
        </w:tc>
        <w:tc>
          <w:tcPr>
            <w:tcW w:w="3543" w:type="dxa"/>
            <w:tcMar>
              <w:left w:w="113" w:type="dxa"/>
            </w:tcMar>
            <w:vAlign w:val="center"/>
          </w:tcPr>
          <w:p w14:paraId="5A746F9C" w14:textId="77777777" w:rsidR="007C19BB" w:rsidRPr="003A6832" w:rsidRDefault="004119AB" w:rsidP="007C19BB">
            <w:pPr>
              <w:spacing w:before="0" w:after="60" w:line="240" w:lineRule="auto"/>
              <w:rPr>
                <w:rFonts w:eastAsia="Times New Roman" w:cs="Times New Roman"/>
                <w:color w:val="7F7F7F" w:themeColor="text1" w:themeTint="80"/>
                <w:sz w:val="18"/>
                <w:szCs w:val="18"/>
              </w:rPr>
            </w:pPr>
            <w:r>
              <w:rPr>
                <w:rFonts w:eastAsia="Times New Roman" w:cs="Times New Roman"/>
                <w:color w:val="7F7F7F" w:themeColor="text1" w:themeTint="80"/>
                <w:sz w:val="18"/>
                <w:szCs w:val="18"/>
              </w:rPr>
              <w:t>Laurence Evans</w:t>
            </w:r>
          </w:p>
        </w:tc>
        <w:tc>
          <w:tcPr>
            <w:tcW w:w="3686" w:type="dxa"/>
            <w:tcMar>
              <w:left w:w="113" w:type="dxa"/>
            </w:tcMar>
            <w:vAlign w:val="center"/>
          </w:tcPr>
          <w:p w14:paraId="3FEAAA0F" w14:textId="77777777" w:rsidR="007C19BB" w:rsidRPr="003A6832" w:rsidRDefault="004119AB" w:rsidP="004119AB">
            <w:pPr>
              <w:spacing w:before="0" w:after="60" w:line="240" w:lineRule="auto"/>
              <w:rPr>
                <w:rFonts w:eastAsia="Times New Roman" w:cs="Times New Roman"/>
                <w:color w:val="7F7F7F" w:themeColor="text1" w:themeTint="80"/>
                <w:sz w:val="18"/>
                <w:szCs w:val="18"/>
              </w:rPr>
            </w:pPr>
            <w:r>
              <w:rPr>
                <w:rFonts w:eastAsia="Times New Roman" w:cs="Times New Roman"/>
                <w:color w:val="7F7F7F" w:themeColor="text1" w:themeTint="80"/>
                <w:sz w:val="18"/>
                <w:szCs w:val="18"/>
              </w:rPr>
              <w:t>Mark Maclagan</w:t>
            </w:r>
            <w:r w:rsidR="0078034A">
              <w:rPr>
                <w:rFonts w:eastAsia="Times New Roman" w:cs="Times New Roman"/>
                <w:color w:val="7F7F7F" w:themeColor="text1" w:themeTint="80"/>
                <w:sz w:val="18"/>
                <w:szCs w:val="18"/>
              </w:rPr>
              <w:t xml:space="preserve"> </w:t>
            </w:r>
          </w:p>
        </w:tc>
      </w:tr>
      <w:tr w:rsidR="007C19BB" w:rsidRPr="003A6832" w14:paraId="7BAB9E81" w14:textId="77777777" w:rsidTr="00870839">
        <w:trPr>
          <w:trHeight w:val="233"/>
        </w:trPr>
        <w:tc>
          <w:tcPr>
            <w:tcW w:w="2127" w:type="dxa"/>
            <w:vMerge/>
            <w:tcMar>
              <w:left w:w="113" w:type="dxa"/>
            </w:tcMar>
          </w:tcPr>
          <w:p w14:paraId="71FFF812" w14:textId="77777777" w:rsidR="007C19BB" w:rsidRPr="003A6832" w:rsidRDefault="007C19BB" w:rsidP="007C19BB">
            <w:pPr>
              <w:spacing w:before="0" w:after="60" w:line="240" w:lineRule="auto"/>
              <w:rPr>
                <w:rFonts w:eastAsia="Times New Roman" w:cs="Times New Roman"/>
                <w:color w:val="7F7F7F" w:themeColor="text1" w:themeTint="80"/>
                <w:sz w:val="18"/>
                <w:szCs w:val="18"/>
              </w:rPr>
            </w:pPr>
          </w:p>
        </w:tc>
        <w:tc>
          <w:tcPr>
            <w:tcW w:w="3543" w:type="dxa"/>
            <w:tcMar>
              <w:left w:w="113" w:type="dxa"/>
            </w:tcMar>
            <w:vAlign w:val="center"/>
          </w:tcPr>
          <w:p w14:paraId="03DCB46B" w14:textId="77777777" w:rsidR="007C19BB" w:rsidRPr="003A6832" w:rsidRDefault="004119AB" w:rsidP="007C19BB">
            <w:pPr>
              <w:spacing w:before="0" w:after="60" w:line="240" w:lineRule="auto"/>
              <w:rPr>
                <w:rFonts w:eastAsia="Times New Roman" w:cs="Times New Roman"/>
                <w:color w:val="7F7F7F" w:themeColor="text1" w:themeTint="80"/>
                <w:sz w:val="18"/>
                <w:szCs w:val="18"/>
              </w:rPr>
            </w:pPr>
            <w:r>
              <w:rPr>
                <w:rFonts w:eastAsia="Times New Roman" w:cs="Times New Roman"/>
                <w:color w:val="7F7F7F" w:themeColor="text1" w:themeTint="80"/>
                <w:sz w:val="18"/>
                <w:szCs w:val="18"/>
              </w:rPr>
              <w:t>Associate Director</w:t>
            </w:r>
          </w:p>
        </w:tc>
        <w:tc>
          <w:tcPr>
            <w:tcW w:w="3686" w:type="dxa"/>
            <w:tcMar>
              <w:left w:w="113" w:type="dxa"/>
            </w:tcMar>
            <w:vAlign w:val="center"/>
          </w:tcPr>
          <w:p w14:paraId="4502134F" w14:textId="77777777" w:rsidR="007C19BB" w:rsidRPr="003A6832" w:rsidRDefault="004119AB" w:rsidP="007C19BB">
            <w:pPr>
              <w:spacing w:before="0" w:after="60" w:line="240" w:lineRule="auto"/>
              <w:rPr>
                <w:rFonts w:eastAsia="Times New Roman" w:cs="Times New Roman"/>
                <w:color w:val="7F7F7F" w:themeColor="text1" w:themeTint="80"/>
                <w:sz w:val="18"/>
                <w:szCs w:val="18"/>
              </w:rPr>
            </w:pPr>
            <w:r>
              <w:rPr>
                <w:rFonts w:eastAsia="Times New Roman" w:cs="Times New Roman"/>
                <w:color w:val="7F7F7F" w:themeColor="text1" w:themeTint="80"/>
                <w:sz w:val="18"/>
                <w:szCs w:val="18"/>
              </w:rPr>
              <w:t>Technical</w:t>
            </w:r>
            <w:r w:rsidR="00E26F9B">
              <w:rPr>
                <w:rFonts w:eastAsia="Times New Roman" w:cs="Times New Roman"/>
                <w:color w:val="7F7F7F" w:themeColor="text1" w:themeTint="80"/>
                <w:sz w:val="18"/>
                <w:szCs w:val="18"/>
              </w:rPr>
              <w:t xml:space="preserve"> Director</w:t>
            </w:r>
          </w:p>
        </w:tc>
      </w:tr>
      <w:tr w:rsidR="007C19BB" w:rsidRPr="003A6832" w14:paraId="1E584AA6" w14:textId="77777777" w:rsidTr="00870839">
        <w:trPr>
          <w:trHeight w:val="233"/>
        </w:trPr>
        <w:tc>
          <w:tcPr>
            <w:tcW w:w="2127" w:type="dxa"/>
            <w:vMerge/>
            <w:tcBorders>
              <w:bottom w:val="single" w:sz="4" w:space="0" w:color="808080" w:themeColor="background1" w:themeShade="80"/>
            </w:tcBorders>
            <w:tcMar>
              <w:left w:w="113" w:type="dxa"/>
            </w:tcMar>
          </w:tcPr>
          <w:p w14:paraId="01ECAEC8" w14:textId="77777777" w:rsidR="007C19BB" w:rsidRPr="003A6832" w:rsidRDefault="007C19BB" w:rsidP="007C19BB">
            <w:pPr>
              <w:spacing w:before="0" w:after="60" w:line="240" w:lineRule="auto"/>
              <w:rPr>
                <w:rFonts w:eastAsia="Times New Roman" w:cs="Times New Roman"/>
                <w:color w:val="7F7F7F" w:themeColor="text1" w:themeTint="80"/>
                <w:sz w:val="18"/>
                <w:szCs w:val="18"/>
              </w:rPr>
            </w:pPr>
          </w:p>
        </w:tc>
        <w:tc>
          <w:tcPr>
            <w:tcW w:w="3543" w:type="dxa"/>
            <w:tcBorders>
              <w:bottom w:val="single" w:sz="4" w:space="0" w:color="808080" w:themeColor="background1" w:themeShade="80"/>
            </w:tcBorders>
            <w:tcMar>
              <w:left w:w="113" w:type="dxa"/>
            </w:tcMar>
            <w:vAlign w:val="center"/>
          </w:tcPr>
          <w:p w14:paraId="6FF9E221" w14:textId="77777777" w:rsidR="007C19BB" w:rsidRPr="003A6832" w:rsidRDefault="004119AB" w:rsidP="007C19BB">
            <w:pPr>
              <w:spacing w:before="0" w:after="60" w:line="240" w:lineRule="auto"/>
              <w:rPr>
                <w:rFonts w:eastAsia="Times New Roman" w:cs="Times New Roman"/>
                <w:color w:val="7F7F7F" w:themeColor="text1" w:themeTint="80"/>
                <w:sz w:val="18"/>
                <w:szCs w:val="18"/>
              </w:rPr>
            </w:pPr>
            <w:r>
              <w:rPr>
                <w:rFonts w:eastAsia="Times New Roman" w:cs="Times New Roman"/>
                <w:noProof/>
                <w:color w:val="7F7F7F" w:themeColor="text1" w:themeTint="80"/>
                <w:sz w:val="18"/>
                <w:szCs w:val="18"/>
                <w:lang w:eastAsia="en-GB"/>
              </w:rPr>
              <w:drawing>
                <wp:inline distT="0" distB="0" distL="0" distR="0" wp14:anchorId="5646BA89" wp14:editId="726F10AE">
                  <wp:extent cx="994640" cy="417107"/>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E_Signature.jpg"/>
                          <pic:cNvPicPr/>
                        </pic:nvPicPr>
                        <pic:blipFill>
                          <a:blip r:embed="rId8">
                            <a:extLst>
                              <a:ext uri="{28A0092B-C50C-407E-A947-70E740481C1C}">
                                <a14:useLocalDpi xmlns:a14="http://schemas.microsoft.com/office/drawing/2010/main" val="0"/>
                              </a:ext>
                            </a:extLst>
                          </a:blip>
                          <a:stretch>
                            <a:fillRect/>
                          </a:stretch>
                        </pic:blipFill>
                        <pic:spPr>
                          <a:xfrm>
                            <a:off x="0" y="0"/>
                            <a:ext cx="1001228" cy="419870"/>
                          </a:xfrm>
                          <a:prstGeom prst="rect">
                            <a:avLst/>
                          </a:prstGeom>
                        </pic:spPr>
                      </pic:pic>
                    </a:graphicData>
                  </a:graphic>
                </wp:inline>
              </w:drawing>
            </w:r>
          </w:p>
        </w:tc>
        <w:tc>
          <w:tcPr>
            <w:tcW w:w="3686" w:type="dxa"/>
            <w:tcBorders>
              <w:bottom w:val="single" w:sz="4" w:space="0" w:color="808080" w:themeColor="background1" w:themeShade="80"/>
            </w:tcBorders>
            <w:tcMar>
              <w:left w:w="113" w:type="dxa"/>
            </w:tcMar>
            <w:vAlign w:val="center"/>
          </w:tcPr>
          <w:p w14:paraId="60650406" w14:textId="08248CAE" w:rsidR="007C19BB" w:rsidRPr="003A6832" w:rsidRDefault="009213D3" w:rsidP="007C19BB">
            <w:pPr>
              <w:spacing w:before="0" w:after="60" w:line="240" w:lineRule="auto"/>
              <w:rPr>
                <w:rFonts w:eastAsia="Times New Roman" w:cs="Times New Roman"/>
                <w:color w:val="7F7F7F" w:themeColor="text1" w:themeTint="80"/>
                <w:sz w:val="18"/>
                <w:szCs w:val="18"/>
              </w:rPr>
            </w:pPr>
            <w:r>
              <w:rPr>
                <w:rFonts w:eastAsia="Times New Roman" w:cs="Times New Roman"/>
                <w:noProof/>
                <w:color w:val="7F7F7F" w:themeColor="text1" w:themeTint="80"/>
                <w:sz w:val="18"/>
                <w:szCs w:val="18"/>
                <w:lang w:eastAsia="en-GB"/>
              </w:rPr>
              <w:drawing>
                <wp:inline distT="0" distB="0" distL="0" distR="0" wp14:anchorId="7D35ACA6" wp14:editId="5E4110C8">
                  <wp:extent cx="1609756" cy="38414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k Maclagan.png"/>
                          <pic:cNvPicPr/>
                        </pic:nvPicPr>
                        <pic:blipFill>
                          <a:blip r:embed="rId9">
                            <a:extLst>
                              <a:ext uri="{28A0092B-C50C-407E-A947-70E740481C1C}">
                                <a14:useLocalDpi xmlns:a14="http://schemas.microsoft.com/office/drawing/2010/main" val="0"/>
                              </a:ext>
                            </a:extLst>
                          </a:blip>
                          <a:stretch>
                            <a:fillRect/>
                          </a:stretch>
                        </pic:blipFill>
                        <pic:spPr>
                          <a:xfrm>
                            <a:off x="0" y="0"/>
                            <a:ext cx="1609756" cy="384146"/>
                          </a:xfrm>
                          <a:prstGeom prst="rect">
                            <a:avLst/>
                          </a:prstGeom>
                        </pic:spPr>
                      </pic:pic>
                    </a:graphicData>
                  </a:graphic>
                </wp:inline>
              </w:drawing>
            </w:r>
          </w:p>
        </w:tc>
      </w:tr>
    </w:tbl>
    <w:p w14:paraId="474900C8" w14:textId="77777777" w:rsidR="001004C6" w:rsidRDefault="0078034A" w:rsidP="00D24046">
      <w:pPr>
        <w:pStyle w:val="Heading1"/>
        <w:spacing w:before="240"/>
      </w:pPr>
      <w:r>
        <w:t>Introduction</w:t>
      </w:r>
    </w:p>
    <w:p w14:paraId="17F97601" w14:textId="2A25B806" w:rsidR="00C23E6F" w:rsidRPr="00C23E6F" w:rsidRDefault="00C23E6F" w:rsidP="00C23E6F">
      <w:pPr>
        <w:pStyle w:val="BodyText"/>
        <w:jc w:val="both"/>
      </w:pPr>
      <w:r w:rsidRPr="00C23E6F">
        <w:t xml:space="preserve">Temporary planning permission was granted on </w:t>
      </w:r>
      <w:r w:rsidR="00ED7C3E">
        <w:t xml:space="preserve">appeal (APP/R4408/A/14/2215170) </w:t>
      </w:r>
      <w:r w:rsidRPr="00C23E6F">
        <w:t>for the operation of a Hand Car Wash and Valet Centre</w:t>
      </w:r>
      <w:r w:rsidR="00ED7C3E">
        <w:t xml:space="preserve"> (HCW&amp;VC) on Pontefract Road</w:t>
      </w:r>
      <w:r w:rsidRPr="00C23E6F">
        <w:t>, Cudworth, Barnsley</w:t>
      </w:r>
      <w:r w:rsidR="00ED7C3E">
        <w:t>, S72 8AY (hereafter ‘the Site)</w:t>
      </w:r>
      <w:r w:rsidRPr="00C23E6F">
        <w:t xml:space="preserve">. </w:t>
      </w:r>
      <w:r w:rsidR="00ED7C3E">
        <w:t xml:space="preserve"> </w:t>
      </w:r>
      <w:r w:rsidRPr="00C23E6F">
        <w:t>The Planning Inspectorate stated in the Appeal Decision Notice that the facility “</w:t>
      </w:r>
      <w:r w:rsidRPr="00ED7C3E">
        <w:rPr>
          <w:i/>
        </w:rPr>
        <w:t>is unlikely to give rise to unacceptable noise and disturbance</w:t>
      </w:r>
      <w:r w:rsidRPr="00C23E6F">
        <w:t xml:space="preserve">”. </w:t>
      </w:r>
      <w:r w:rsidR="00ED7C3E">
        <w:t xml:space="preserve"> </w:t>
      </w:r>
      <w:r w:rsidRPr="00C23E6F">
        <w:t>Because of the concerns of the Council and neighbouring residents in relation to the potential for water spray drift and noise disturbance, a precautionary approach was taken with planning permissi</w:t>
      </w:r>
      <w:r w:rsidR="00ED7C3E">
        <w:t>o</w:t>
      </w:r>
      <w:r w:rsidRPr="00C23E6F">
        <w:t xml:space="preserve">n granted for a temporary period of 18 months. </w:t>
      </w:r>
    </w:p>
    <w:p w14:paraId="63131CF7" w14:textId="76DCDAB5" w:rsidR="00ED7C3E" w:rsidRDefault="00C23E6F" w:rsidP="00C23E6F">
      <w:pPr>
        <w:pStyle w:val="BodyText"/>
        <w:jc w:val="both"/>
      </w:pPr>
      <w:r w:rsidRPr="00C23E6F">
        <w:t xml:space="preserve">Planning permission for permanent operation of the facility is </w:t>
      </w:r>
      <w:r w:rsidR="00EC1D34">
        <w:t xml:space="preserve">currently </w:t>
      </w:r>
      <w:r w:rsidRPr="00C23E6F">
        <w:t>sought</w:t>
      </w:r>
      <w:r w:rsidR="00ED7C3E">
        <w:t xml:space="preserve">, however, the </w:t>
      </w:r>
      <w:r w:rsidR="00ED7C3E" w:rsidRPr="00C23E6F">
        <w:t xml:space="preserve">Environmental Health </w:t>
      </w:r>
      <w:r w:rsidR="00ED7C3E">
        <w:t xml:space="preserve">Department </w:t>
      </w:r>
      <w:r w:rsidR="00ED7C3E" w:rsidRPr="00C23E6F">
        <w:t>of Barnsley Metropolitan Borough Council (MBC)</w:t>
      </w:r>
      <w:r w:rsidR="00ED7C3E">
        <w:t xml:space="preserve"> have expressed concern over noise</w:t>
      </w:r>
      <w:r w:rsidRPr="00C23E6F">
        <w:t xml:space="preserve">. </w:t>
      </w:r>
    </w:p>
    <w:p w14:paraId="546F651A" w14:textId="77777777" w:rsidR="00ED7C3E" w:rsidRDefault="00ED7C3E" w:rsidP="00ED7C3E">
      <w:pPr>
        <w:pStyle w:val="BodyText"/>
        <w:jc w:val="both"/>
      </w:pPr>
      <w:r>
        <w:t xml:space="preserve">The applicant is committed to effectively managing and controlling noise from the Site to an acceptable level so as to avoid and minimise adverse noise impacts on health and quality of life; set within the context of the Government’s policy on sustainable development. </w:t>
      </w:r>
    </w:p>
    <w:p w14:paraId="17A3AF2A" w14:textId="0C9EB640" w:rsidR="00EC1D34" w:rsidRDefault="00ED7C3E" w:rsidP="00F63CF0">
      <w:pPr>
        <w:pStyle w:val="BodyText"/>
        <w:jc w:val="both"/>
      </w:pPr>
      <w:r>
        <w:t xml:space="preserve">In </w:t>
      </w:r>
      <w:r w:rsidRPr="008B0B09">
        <w:t>the effective management and control of noise</w:t>
      </w:r>
      <w:r>
        <w:t xml:space="preserve"> from the Site, Waterman has reviewed </w:t>
      </w:r>
      <w:r w:rsidRPr="00F83B95">
        <w:t xml:space="preserve">the </w:t>
      </w:r>
      <w:r>
        <w:t xml:space="preserve">current </w:t>
      </w:r>
      <w:r w:rsidRPr="00F83B95">
        <w:t xml:space="preserve">noise control measures </w:t>
      </w:r>
      <w:r>
        <w:t>employed at the Site, with a view to enhancing their effectiveness.</w:t>
      </w:r>
      <w:r w:rsidRPr="00EC1D34">
        <w:rPr>
          <w:szCs w:val="20"/>
        </w:rPr>
        <w:t xml:space="preserve">  As part of this exercise, a three-dimensional noise model of the Site was constructed </w:t>
      </w:r>
      <w:r w:rsidR="00154674" w:rsidRPr="000D1A3E">
        <w:t>using the aco</w:t>
      </w:r>
      <w:r w:rsidR="00154674">
        <w:t>ustic software package CADNA-A</w:t>
      </w:r>
      <w:r w:rsidR="00407010">
        <w:rPr>
          <w:rStyle w:val="FootnoteReference"/>
        </w:rPr>
        <w:footnoteReference w:id="1"/>
      </w:r>
      <w:r w:rsidR="00154674">
        <w:t xml:space="preserve"> to </w:t>
      </w:r>
      <w:r w:rsidR="00154674" w:rsidRPr="00EC1D34">
        <w:rPr>
          <w:szCs w:val="20"/>
        </w:rPr>
        <w:t xml:space="preserve">test and optimise enhanced noise control measures proposed </w:t>
      </w:r>
      <w:r w:rsidR="00FA067D">
        <w:rPr>
          <w:szCs w:val="20"/>
        </w:rPr>
        <w:t>at</w:t>
      </w:r>
      <w:r w:rsidR="00154674" w:rsidRPr="00EC1D34">
        <w:rPr>
          <w:szCs w:val="20"/>
        </w:rPr>
        <w:t xml:space="preserve"> Site.</w:t>
      </w:r>
      <w:r w:rsidR="00EC1D34" w:rsidRPr="00EC1D34">
        <w:rPr>
          <w:szCs w:val="20"/>
        </w:rPr>
        <w:t xml:space="preserve">  </w:t>
      </w:r>
      <w:r w:rsidR="00EC1D34">
        <w:t xml:space="preserve">Mitigation </w:t>
      </w:r>
      <w:r w:rsidR="00EC1D34" w:rsidRPr="002D28EA">
        <w:t>strategies</w:t>
      </w:r>
      <w:r w:rsidR="00EC1D34">
        <w:t xml:space="preserve"> comprising:</w:t>
      </w:r>
    </w:p>
    <w:p w14:paraId="22E938C8" w14:textId="6AAD3F71" w:rsidR="00EC1D34" w:rsidRPr="00EC1D34" w:rsidRDefault="00EC1D34" w:rsidP="00C54FBE">
      <w:pPr>
        <w:pStyle w:val="Bullet1"/>
        <w:numPr>
          <w:ilvl w:val="0"/>
          <w:numId w:val="32"/>
        </w:numPr>
        <w:tabs>
          <w:tab w:val="num" w:pos="284"/>
        </w:tabs>
        <w:spacing w:before="160"/>
        <w:ind w:left="284" w:hanging="284"/>
        <w:jc w:val="both"/>
      </w:pPr>
      <w:r w:rsidRPr="00EC1D34">
        <w:t>exte</w:t>
      </w:r>
      <w:r>
        <w:t xml:space="preserve">nsion of the </w:t>
      </w:r>
      <w:r w:rsidR="00384B9B">
        <w:t xml:space="preserve">eastern screen nearest to Garden Cottages </w:t>
      </w:r>
      <w:r w:rsidRPr="00EC1D34">
        <w:t>to a linear length of 9</w:t>
      </w:r>
      <w:r>
        <w:t>.5</w:t>
      </w:r>
      <w:r w:rsidRPr="00EC1D34">
        <w:t xml:space="preserve"> m, allowing for 2 m screening to the front and rear of an average sized car (4.8 m);</w:t>
      </w:r>
    </w:p>
    <w:p w14:paraId="68341A89" w14:textId="20E00E22" w:rsidR="00EC1D34" w:rsidRPr="00EC1D34" w:rsidRDefault="00EC1D34" w:rsidP="0082272E">
      <w:pPr>
        <w:pStyle w:val="Bullet1"/>
        <w:numPr>
          <w:ilvl w:val="0"/>
          <w:numId w:val="32"/>
        </w:numPr>
        <w:tabs>
          <w:tab w:val="num" w:pos="284"/>
        </w:tabs>
        <w:ind w:left="284" w:hanging="284"/>
        <w:jc w:val="both"/>
      </w:pPr>
      <w:r>
        <w:t>i</w:t>
      </w:r>
      <w:r w:rsidRPr="00EC1D34">
        <w:t xml:space="preserve">nclusion of a </w:t>
      </w:r>
      <w:r>
        <w:t xml:space="preserve">solid, imperforate </w:t>
      </w:r>
      <w:r w:rsidRPr="00EC1D34">
        <w:t>roof</w:t>
      </w:r>
      <w:r>
        <w:t xml:space="preserve"> affording a minimum sound reduction of </w:t>
      </w:r>
      <w:r w:rsidR="00384B9B">
        <w:t>20</w:t>
      </w:r>
      <w:r>
        <w:t xml:space="preserve"> dB R</w:t>
      </w:r>
      <w:r w:rsidRPr="0082272E">
        <w:rPr>
          <w:vertAlign w:val="subscript"/>
        </w:rPr>
        <w:t>w</w:t>
      </w:r>
      <w:r w:rsidRPr="00EC1D34">
        <w:t>;</w:t>
      </w:r>
    </w:p>
    <w:p w14:paraId="31EAD75B" w14:textId="4A1088D3" w:rsidR="00EC1D34" w:rsidRPr="00EC1D34" w:rsidRDefault="00EC1D34" w:rsidP="0082272E">
      <w:pPr>
        <w:pStyle w:val="Bullet1"/>
        <w:numPr>
          <w:ilvl w:val="0"/>
          <w:numId w:val="32"/>
        </w:numPr>
        <w:tabs>
          <w:tab w:val="num" w:pos="284"/>
        </w:tabs>
        <w:ind w:left="284" w:hanging="284"/>
        <w:jc w:val="both"/>
      </w:pPr>
      <w:r>
        <w:lastRenderedPageBreak/>
        <w:t>i</w:t>
      </w:r>
      <w:r w:rsidRPr="00EC1D34">
        <w:t>nclusion of a cloth, rubber sponge, rubber foam (or similar) layer to the lower half (~1.</w:t>
      </w:r>
      <w:r>
        <w:t>1</w:t>
      </w:r>
      <w:r w:rsidRPr="00EC1D34">
        <w:t xml:space="preserve"> m) inner surface of the bays to dampen the response of the </w:t>
      </w:r>
      <w:r>
        <w:t>bay enclosure</w:t>
      </w:r>
      <w:r w:rsidR="00FA067D">
        <w:t xml:space="preserve"> and </w:t>
      </w:r>
      <w:r w:rsidRPr="00EC1D34">
        <w:t>reduc</w:t>
      </w:r>
      <w:r w:rsidR="00FA067D">
        <w:t>e</w:t>
      </w:r>
      <w:r w:rsidRPr="00EC1D34">
        <w:t xml:space="preserve"> the build-up and outward radiation of noise;</w:t>
      </w:r>
      <w:r w:rsidR="00FA067D">
        <w:t xml:space="preserve"> and</w:t>
      </w:r>
    </w:p>
    <w:p w14:paraId="195492E1" w14:textId="70C22CC4" w:rsidR="00EC1D34" w:rsidRPr="00EC1D34" w:rsidRDefault="00EC1D34" w:rsidP="0082272E">
      <w:pPr>
        <w:pStyle w:val="Bullet1"/>
        <w:numPr>
          <w:ilvl w:val="0"/>
          <w:numId w:val="32"/>
        </w:numPr>
        <w:tabs>
          <w:tab w:val="num" w:pos="284"/>
        </w:tabs>
        <w:ind w:left="284" w:hanging="284"/>
        <w:jc w:val="both"/>
      </w:pPr>
      <w:r>
        <w:t>e</w:t>
      </w:r>
      <w:r w:rsidRPr="00EC1D34">
        <w:t xml:space="preserve">mployment of </w:t>
      </w:r>
      <w:r>
        <w:t>minimum 6 mm</w:t>
      </w:r>
      <w:r w:rsidRPr="00EC1D34">
        <w:t xml:space="preserve"> </w:t>
      </w:r>
      <w:r w:rsidR="00407010">
        <w:t xml:space="preserve">thick </w:t>
      </w:r>
      <w:r w:rsidRPr="00EC1D34">
        <w:t xml:space="preserve">Perspex panels </w:t>
      </w:r>
      <w:r>
        <w:t xml:space="preserve">(or equal </w:t>
      </w:r>
      <w:r w:rsidR="00407010">
        <w:t xml:space="preserve">and approved product) </w:t>
      </w:r>
      <w:r w:rsidRPr="00EC1D34">
        <w:t xml:space="preserve">that are cut and installed in to smaller bay sections </w:t>
      </w:r>
      <w:r w:rsidR="00FA067D">
        <w:t xml:space="preserve">(approximately 1.2m x 2.4 m) </w:t>
      </w:r>
      <w:r w:rsidRPr="00EC1D34">
        <w:t xml:space="preserve">to minimise the response and outward radiation of noise from the </w:t>
      </w:r>
      <w:r w:rsidR="00407010">
        <w:t>side</w:t>
      </w:r>
      <w:r w:rsidR="00E24388">
        <w:t xml:space="preserve"> screens separating </w:t>
      </w:r>
      <w:r w:rsidR="00407010">
        <w:t>the two car wash bays</w:t>
      </w:r>
      <w:r w:rsidRPr="00EC1D34">
        <w:t>.</w:t>
      </w:r>
    </w:p>
    <w:p w14:paraId="1DEB292A" w14:textId="16135510" w:rsidR="00EC1D34" w:rsidRPr="00EC1D34" w:rsidRDefault="00EC1D34" w:rsidP="00C54FBE">
      <w:pPr>
        <w:pStyle w:val="Heading1"/>
        <w:spacing w:before="360"/>
      </w:pPr>
      <w:r w:rsidRPr="00EC1D34">
        <w:t>Results</w:t>
      </w:r>
    </w:p>
    <w:p w14:paraId="0B41A9ED" w14:textId="64C1E3B7" w:rsidR="001E6492" w:rsidRDefault="00407010" w:rsidP="00A74D59">
      <w:pPr>
        <w:pStyle w:val="BodyText"/>
        <w:jc w:val="both"/>
      </w:pPr>
      <w:r w:rsidRPr="001E6492">
        <w:rPr>
          <w:szCs w:val="20"/>
        </w:rPr>
        <w:t xml:space="preserve">A noise contour plot of existing operations is provided </w:t>
      </w:r>
      <w:r w:rsidR="001E6492">
        <w:rPr>
          <w:szCs w:val="20"/>
        </w:rPr>
        <w:t>as</w:t>
      </w:r>
      <w:r w:rsidRPr="001E6492">
        <w:rPr>
          <w:szCs w:val="20"/>
        </w:rPr>
        <w:t xml:space="preserve"> </w:t>
      </w:r>
      <w:r w:rsidRPr="001E6492">
        <w:rPr>
          <w:b/>
          <w:szCs w:val="20"/>
        </w:rPr>
        <w:t>Figure 1</w:t>
      </w:r>
      <w:r w:rsidR="00582B85">
        <w:rPr>
          <w:b/>
          <w:szCs w:val="20"/>
        </w:rPr>
        <w:t xml:space="preserve"> </w:t>
      </w:r>
      <w:r w:rsidR="00582B85" w:rsidRPr="00717955">
        <w:t>providing</w:t>
      </w:r>
      <w:r w:rsidR="00582B85" w:rsidRPr="00717955">
        <w:rPr>
          <w:b/>
        </w:rPr>
        <w:t xml:space="preserve"> </w:t>
      </w:r>
      <w:r w:rsidR="00582B85" w:rsidRPr="00717955">
        <w:rPr>
          <w:rFonts w:eastAsia="Calibri"/>
        </w:rPr>
        <w:t xml:space="preserve">an overview of the spatial extent and absolute level of </w:t>
      </w:r>
      <w:r w:rsidR="00582B85">
        <w:rPr>
          <w:rFonts w:eastAsia="Calibri"/>
        </w:rPr>
        <w:t>operational</w:t>
      </w:r>
      <w:r w:rsidR="00582B85" w:rsidRPr="00717955">
        <w:rPr>
          <w:rFonts w:eastAsia="Calibri"/>
        </w:rPr>
        <w:t xml:space="preserve"> noise radiating from the site</w:t>
      </w:r>
      <w:r w:rsidR="001E6492" w:rsidRPr="001E6492">
        <w:rPr>
          <w:szCs w:val="20"/>
        </w:rPr>
        <w:t>.  T</w:t>
      </w:r>
      <w:r w:rsidRPr="001E6492">
        <w:rPr>
          <w:szCs w:val="20"/>
        </w:rPr>
        <w:t xml:space="preserve">he noise model </w:t>
      </w:r>
      <w:r w:rsidR="001E6492" w:rsidRPr="001E6492">
        <w:rPr>
          <w:szCs w:val="20"/>
        </w:rPr>
        <w:t xml:space="preserve">is </w:t>
      </w:r>
      <w:r w:rsidRPr="001E6492">
        <w:rPr>
          <w:szCs w:val="20"/>
        </w:rPr>
        <w:t xml:space="preserve">calibrated to </w:t>
      </w:r>
      <w:r w:rsidR="001E6492" w:rsidRPr="001E6492">
        <w:rPr>
          <w:szCs w:val="20"/>
        </w:rPr>
        <w:t xml:space="preserve">a </w:t>
      </w:r>
      <w:r w:rsidR="001E6492">
        <w:t>specific sound level of 51 dB L</w:t>
      </w:r>
      <w:r w:rsidR="001E6492" w:rsidRPr="001E6492">
        <w:rPr>
          <w:vertAlign w:val="subscript"/>
        </w:rPr>
        <w:t xml:space="preserve">Aeq,T </w:t>
      </w:r>
      <w:r w:rsidR="001E6492">
        <w:t>within the garden area of 15 Garden Cottages as measured o</w:t>
      </w:r>
      <w:r>
        <w:t>n 9</w:t>
      </w:r>
      <w:r w:rsidRPr="001E6492">
        <w:rPr>
          <w:vertAlign w:val="superscript"/>
        </w:rPr>
        <w:t>th</w:t>
      </w:r>
      <w:r w:rsidR="001E6492">
        <w:t xml:space="preserve"> October 2016 when the HCW&amp;VC was operating at maximum capacity, with both car wash bays in constant, simultaneous use to identify the ‘greatest’ environmental impact that might reasonably be expected.</w:t>
      </w:r>
    </w:p>
    <w:p w14:paraId="0A28EFE2" w14:textId="78D2CDAB" w:rsidR="001E6492" w:rsidRPr="00582B85" w:rsidRDefault="001E6492" w:rsidP="00A74D59">
      <w:pPr>
        <w:pStyle w:val="BodyText"/>
        <w:jc w:val="both"/>
      </w:pPr>
      <w:r w:rsidRPr="001E6492">
        <w:rPr>
          <w:szCs w:val="20"/>
        </w:rPr>
        <w:t xml:space="preserve">A noise contour plot </w:t>
      </w:r>
      <w:r>
        <w:rPr>
          <w:szCs w:val="20"/>
        </w:rPr>
        <w:t xml:space="preserve">with proposed enhanced mitigation measures </w:t>
      </w:r>
      <w:r w:rsidRPr="001E6492">
        <w:rPr>
          <w:szCs w:val="20"/>
        </w:rPr>
        <w:t xml:space="preserve">is provided </w:t>
      </w:r>
      <w:r>
        <w:rPr>
          <w:szCs w:val="20"/>
        </w:rPr>
        <w:t>as</w:t>
      </w:r>
      <w:r w:rsidRPr="001E6492">
        <w:rPr>
          <w:szCs w:val="20"/>
        </w:rPr>
        <w:t xml:space="preserve"> </w:t>
      </w:r>
      <w:r w:rsidRPr="001E6492">
        <w:rPr>
          <w:b/>
          <w:szCs w:val="20"/>
        </w:rPr>
        <w:t>Figure </w:t>
      </w:r>
      <w:r>
        <w:rPr>
          <w:b/>
          <w:szCs w:val="20"/>
        </w:rPr>
        <w:t>2</w:t>
      </w:r>
      <w:r w:rsidR="00582B85">
        <w:rPr>
          <w:szCs w:val="20"/>
        </w:rPr>
        <w:t xml:space="preserve">, whilst </w:t>
      </w:r>
      <w:r w:rsidR="00582B85" w:rsidRPr="00AD7901">
        <w:rPr>
          <w:b/>
          <w:szCs w:val="20"/>
        </w:rPr>
        <w:t>Table 1</w:t>
      </w:r>
      <w:r w:rsidR="00582B85">
        <w:rPr>
          <w:szCs w:val="20"/>
        </w:rPr>
        <w:t xml:space="preserve"> summarises the predicted </w:t>
      </w:r>
      <w:r w:rsidR="00203676">
        <w:t xml:space="preserve">specific sound level within the garden area of 15 Garden Cottages and the </w:t>
      </w:r>
      <w:r w:rsidR="00582B85">
        <w:rPr>
          <w:szCs w:val="20"/>
        </w:rPr>
        <w:t xml:space="preserve">reduction in sound achieved </w:t>
      </w:r>
      <w:r w:rsidR="00AD7901">
        <w:rPr>
          <w:szCs w:val="20"/>
        </w:rPr>
        <w:t>between the existing and proposed operational scenarios</w:t>
      </w:r>
      <w:r w:rsidR="00582B85">
        <w:rPr>
          <w:szCs w:val="20"/>
        </w:rPr>
        <w:t>.</w:t>
      </w:r>
    </w:p>
    <w:p w14:paraId="79072EC6" w14:textId="026A5413" w:rsidR="00582B85" w:rsidRDefault="00582B85" w:rsidP="00582B85">
      <w:pPr>
        <w:pStyle w:val="Caption"/>
        <w:keepNext/>
      </w:pPr>
      <w:r>
        <w:t xml:space="preserve">Table </w:t>
      </w:r>
      <w:r w:rsidR="0072339E">
        <w:rPr>
          <w:noProof/>
        </w:rPr>
        <w:fldChar w:fldCharType="begin"/>
      </w:r>
      <w:r w:rsidR="0072339E">
        <w:rPr>
          <w:noProof/>
        </w:rPr>
        <w:instrText xml:space="preserve"> SEQ Table \* ARABIC </w:instrText>
      </w:r>
      <w:r w:rsidR="0072339E">
        <w:rPr>
          <w:noProof/>
        </w:rPr>
        <w:fldChar w:fldCharType="separate"/>
      </w:r>
      <w:r w:rsidR="00D740A1">
        <w:rPr>
          <w:noProof/>
        </w:rPr>
        <w:t>1</w:t>
      </w:r>
      <w:r w:rsidR="0072339E">
        <w:rPr>
          <w:noProof/>
        </w:rPr>
        <w:fldChar w:fldCharType="end"/>
      </w:r>
      <w:r w:rsidR="00AD7901">
        <w:t>: Predicted Reduction in Sound with Enhanced Noise Mitigation</w:t>
      </w:r>
    </w:p>
    <w:tbl>
      <w:tblPr>
        <w:tblStyle w:val="WatermanTableBlue"/>
        <w:tblW w:w="8789" w:type="dxa"/>
        <w:tblLook w:val="04A0" w:firstRow="1" w:lastRow="0" w:firstColumn="1" w:lastColumn="0" w:noHBand="0" w:noVBand="1"/>
      </w:tblPr>
      <w:tblGrid>
        <w:gridCol w:w="3402"/>
        <w:gridCol w:w="5387"/>
      </w:tblGrid>
      <w:tr w:rsidR="00AD7901" w:rsidRPr="00AD7901" w14:paraId="1AE8A748" w14:textId="77777777" w:rsidTr="00AD7901">
        <w:trPr>
          <w:cnfStyle w:val="100000000000" w:firstRow="1" w:lastRow="0" w:firstColumn="0" w:lastColumn="0" w:oddVBand="0" w:evenVBand="0" w:oddHBand="0" w:evenHBand="0" w:firstRowFirstColumn="0" w:firstRowLastColumn="0" w:lastRowFirstColumn="0" w:lastRowLastColumn="0"/>
        </w:trPr>
        <w:tc>
          <w:tcPr>
            <w:tcW w:w="3402" w:type="dxa"/>
          </w:tcPr>
          <w:p w14:paraId="35F64968" w14:textId="46FF98A6" w:rsidR="00AD7901" w:rsidRPr="00AD7901" w:rsidRDefault="00AD7901" w:rsidP="00AD7901">
            <w:pPr>
              <w:pStyle w:val="Bullet1"/>
              <w:spacing w:before="60" w:after="60"/>
              <w:jc w:val="both"/>
              <w:rPr>
                <w:rFonts w:cs="Arial"/>
                <w:sz w:val="18"/>
                <w:szCs w:val="18"/>
              </w:rPr>
            </w:pPr>
            <w:r w:rsidRPr="00AD7901">
              <w:rPr>
                <w:rFonts w:cs="Arial"/>
                <w:sz w:val="18"/>
                <w:szCs w:val="18"/>
              </w:rPr>
              <w:t>Assessment</w:t>
            </w:r>
          </w:p>
        </w:tc>
        <w:tc>
          <w:tcPr>
            <w:tcW w:w="5387" w:type="dxa"/>
          </w:tcPr>
          <w:p w14:paraId="446AF944" w14:textId="1D287C78" w:rsidR="00AD7901" w:rsidRPr="00AD7901" w:rsidRDefault="00AD7901" w:rsidP="00AD7901">
            <w:pPr>
              <w:pStyle w:val="Bullet1"/>
              <w:spacing w:before="60" w:after="60"/>
              <w:jc w:val="both"/>
              <w:rPr>
                <w:rFonts w:cs="Arial"/>
                <w:sz w:val="18"/>
                <w:szCs w:val="18"/>
              </w:rPr>
            </w:pPr>
            <w:r w:rsidRPr="00AD7901">
              <w:rPr>
                <w:rFonts w:cs="Arial"/>
                <w:sz w:val="18"/>
                <w:szCs w:val="18"/>
              </w:rPr>
              <w:t>Measured/Predicted Specific Sound Level, dB L</w:t>
            </w:r>
            <w:r w:rsidRPr="00AD7901">
              <w:rPr>
                <w:rFonts w:cs="Arial"/>
                <w:sz w:val="18"/>
                <w:szCs w:val="18"/>
                <w:vertAlign w:val="subscript"/>
              </w:rPr>
              <w:t>Aeq,T</w:t>
            </w:r>
          </w:p>
        </w:tc>
      </w:tr>
      <w:tr w:rsidR="00AD7901" w:rsidRPr="00AD7901" w14:paraId="667E4BC1" w14:textId="77777777" w:rsidTr="00AD7901">
        <w:tc>
          <w:tcPr>
            <w:tcW w:w="3402" w:type="dxa"/>
          </w:tcPr>
          <w:p w14:paraId="6A662662" w14:textId="4A2F03E0" w:rsidR="00AD7901" w:rsidRPr="00AD7901" w:rsidRDefault="00AD7901" w:rsidP="00AD7901">
            <w:pPr>
              <w:pStyle w:val="BodyText"/>
              <w:numPr>
                <w:ilvl w:val="0"/>
                <w:numId w:val="0"/>
              </w:numPr>
              <w:spacing w:before="60" w:after="60"/>
              <w:jc w:val="both"/>
              <w:rPr>
                <w:sz w:val="18"/>
                <w:szCs w:val="18"/>
              </w:rPr>
            </w:pPr>
            <w:r w:rsidRPr="00AD7901">
              <w:rPr>
                <w:sz w:val="18"/>
                <w:szCs w:val="18"/>
              </w:rPr>
              <w:t xml:space="preserve">Existing </w:t>
            </w:r>
            <w:r>
              <w:rPr>
                <w:sz w:val="18"/>
                <w:szCs w:val="18"/>
              </w:rPr>
              <w:t>Scenario</w:t>
            </w:r>
          </w:p>
        </w:tc>
        <w:tc>
          <w:tcPr>
            <w:tcW w:w="5387" w:type="dxa"/>
          </w:tcPr>
          <w:p w14:paraId="6BDB6467" w14:textId="26A2A144" w:rsidR="00AD7901" w:rsidRPr="00AD7901" w:rsidRDefault="00AD7901" w:rsidP="00AD7901">
            <w:pPr>
              <w:pStyle w:val="BodyText"/>
              <w:numPr>
                <w:ilvl w:val="0"/>
                <w:numId w:val="0"/>
              </w:numPr>
              <w:spacing w:before="60" w:after="60"/>
              <w:jc w:val="center"/>
              <w:rPr>
                <w:sz w:val="18"/>
                <w:szCs w:val="18"/>
              </w:rPr>
            </w:pPr>
            <w:r w:rsidRPr="00AD7901">
              <w:rPr>
                <w:sz w:val="18"/>
                <w:szCs w:val="18"/>
              </w:rPr>
              <w:t>51</w:t>
            </w:r>
          </w:p>
        </w:tc>
      </w:tr>
      <w:tr w:rsidR="00AD7901" w:rsidRPr="00AD7901" w14:paraId="692AD468" w14:textId="77777777" w:rsidTr="00AD7901">
        <w:tc>
          <w:tcPr>
            <w:tcW w:w="3402" w:type="dxa"/>
          </w:tcPr>
          <w:p w14:paraId="162D1DD5" w14:textId="71005B24" w:rsidR="00AD7901" w:rsidRPr="00AD7901" w:rsidRDefault="00AD7901" w:rsidP="00AD7901">
            <w:pPr>
              <w:pStyle w:val="BodyText"/>
              <w:numPr>
                <w:ilvl w:val="0"/>
                <w:numId w:val="0"/>
              </w:numPr>
              <w:spacing w:before="60" w:after="60"/>
              <w:jc w:val="both"/>
              <w:rPr>
                <w:sz w:val="18"/>
                <w:szCs w:val="18"/>
              </w:rPr>
            </w:pPr>
            <w:r w:rsidRPr="00AD7901">
              <w:rPr>
                <w:sz w:val="18"/>
                <w:szCs w:val="18"/>
              </w:rPr>
              <w:t>Proposed</w:t>
            </w:r>
            <w:r>
              <w:rPr>
                <w:sz w:val="18"/>
                <w:szCs w:val="18"/>
              </w:rPr>
              <w:t xml:space="preserve"> Scenario</w:t>
            </w:r>
          </w:p>
        </w:tc>
        <w:tc>
          <w:tcPr>
            <w:tcW w:w="5387" w:type="dxa"/>
          </w:tcPr>
          <w:p w14:paraId="5BDE2B60" w14:textId="1C8EB505" w:rsidR="00AD7901" w:rsidRPr="00AD7901" w:rsidRDefault="00AD7901" w:rsidP="00AD7901">
            <w:pPr>
              <w:pStyle w:val="BodyText"/>
              <w:numPr>
                <w:ilvl w:val="0"/>
                <w:numId w:val="0"/>
              </w:numPr>
              <w:spacing w:before="60" w:after="60"/>
              <w:jc w:val="center"/>
              <w:rPr>
                <w:sz w:val="18"/>
                <w:szCs w:val="18"/>
              </w:rPr>
            </w:pPr>
            <w:r w:rsidRPr="00AD7901">
              <w:rPr>
                <w:sz w:val="18"/>
                <w:szCs w:val="18"/>
              </w:rPr>
              <w:t>4</w:t>
            </w:r>
            <w:r w:rsidR="00D026A0">
              <w:rPr>
                <w:sz w:val="18"/>
                <w:szCs w:val="18"/>
              </w:rPr>
              <w:t>5</w:t>
            </w:r>
          </w:p>
        </w:tc>
      </w:tr>
      <w:tr w:rsidR="00AD7901" w:rsidRPr="00AD7901" w14:paraId="3B5DBD76" w14:textId="77777777" w:rsidTr="00AD7901">
        <w:tc>
          <w:tcPr>
            <w:tcW w:w="3402" w:type="dxa"/>
          </w:tcPr>
          <w:p w14:paraId="5A0A2F97" w14:textId="65466A73" w:rsidR="00AD7901" w:rsidRPr="00AD7901" w:rsidRDefault="00AD7901" w:rsidP="00AD7901">
            <w:pPr>
              <w:pStyle w:val="BodyText"/>
              <w:numPr>
                <w:ilvl w:val="0"/>
                <w:numId w:val="0"/>
              </w:numPr>
              <w:spacing w:before="60" w:after="60"/>
              <w:jc w:val="both"/>
              <w:rPr>
                <w:sz w:val="18"/>
                <w:szCs w:val="18"/>
              </w:rPr>
            </w:pPr>
            <w:r>
              <w:rPr>
                <w:sz w:val="18"/>
                <w:szCs w:val="18"/>
              </w:rPr>
              <w:t>Predicted Reduction in S</w:t>
            </w:r>
            <w:r w:rsidRPr="00AD7901">
              <w:rPr>
                <w:sz w:val="18"/>
                <w:szCs w:val="18"/>
              </w:rPr>
              <w:t>ound</w:t>
            </w:r>
          </w:p>
        </w:tc>
        <w:tc>
          <w:tcPr>
            <w:tcW w:w="5387" w:type="dxa"/>
          </w:tcPr>
          <w:p w14:paraId="53D08B12" w14:textId="0EFF3A57" w:rsidR="00AD7901" w:rsidRPr="00AD7901" w:rsidRDefault="00AD7901" w:rsidP="00AD7901">
            <w:pPr>
              <w:pStyle w:val="BodyText"/>
              <w:numPr>
                <w:ilvl w:val="0"/>
                <w:numId w:val="0"/>
              </w:numPr>
              <w:spacing w:before="60" w:after="60"/>
              <w:jc w:val="center"/>
              <w:rPr>
                <w:sz w:val="18"/>
                <w:szCs w:val="18"/>
              </w:rPr>
            </w:pPr>
            <w:r>
              <w:rPr>
                <w:sz w:val="18"/>
                <w:szCs w:val="18"/>
              </w:rPr>
              <w:t>-</w:t>
            </w:r>
            <w:r w:rsidR="00D026A0">
              <w:rPr>
                <w:sz w:val="18"/>
                <w:szCs w:val="18"/>
              </w:rPr>
              <w:t>6</w:t>
            </w:r>
          </w:p>
        </w:tc>
      </w:tr>
    </w:tbl>
    <w:p w14:paraId="6FD249B8" w14:textId="0184812C" w:rsidR="00203676" w:rsidRDefault="00EB3319" w:rsidP="006B2FBA">
      <w:pPr>
        <w:pStyle w:val="BodyText"/>
        <w:spacing w:before="240"/>
        <w:jc w:val="both"/>
      </w:pPr>
      <w:r>
        <w:t xml:space="preserve">As highlighted in Table 1, a worthwhile </w:t>
      </w:r>
      <w:r w:rsidR="00D026A0">
        <w:t>reduction in specific sound of 6</w:t>
      </w:r>
      <w:r>
        <w:t xml:space="preserve"> dB is predicted with implementation of the proposed </w:t>
      </w:r>
      <w:r w:rsidRPr="00203676">
        <w:rPr>
          <w:szCs w:val="20"/>
        </w:rPr>
        <w:t xml:space="preserve">enhanced mitigation measures.  </w:t>
      </w:r>
      <w:r w:rsidR="009538AF" w:rsidRPr="00203676">
        <w:rPr>
          <w:szCs w:val="20"/>
        </w:rPr>
        <w:t xml:space="preserve">Measures reducing specific sound to a </w:t>
      </w:r>
      <w:r w:rsidR="00203676" w:rsidRPr="00203676">
        <w:rPr>
          <w:szCs w:val="20"/>
        </w:rPr>
        <w:t>level in the region of 4</w:t>
      </w:r>
      <w:r w:rsidR="00D026A0">
        <w:rPr>
          <w:szCs w:val="20"/>
        </w:rPr>
        <w:t>5</w:t>
      </w:r>
      <w:r w:rsidR="00203676" w:rsidRPr="00203676">
        <w:rPr>
          <w:szCs w:val="20"/>
        </w:rPr>
        <w:t xml:space="preserve"> dB L</w:t>
      </w:r>
      <w:r w:rsidR="00203676" w:rsidRPr="00203676">
        <w:rPr>
          <w:szCs w:val="20"/>
          <w:vertAlign w:val="subscript"/>
        </w:rPr>
        <w:t>Aeq,T</w:t>
      </w:r>
      <w:r w:rsidR="00203676" w:rsidRPr="00203676">
        <w:rPr>
          <w:szCs w:val="20"/>
        </w:rPr>
        <w:t xml:space="preserve"> </w:t>
      </w:r>
      <w:r w:rsidR="00203676" w:rsidRPr="009A4F93">
        <w:t xml:space="preserve">such that a good level of amenity </w:t>
      </w:r>
      <w:r w:rsidR="00203676">
        <w:t xml:space="preserve">would </w:t>
      </w:r>
      <w:r w:rsidR="00203676" w:rsidRPr="009A4F93">
        <w:t>be provided</w:t>
      </w:r>
      <w:r w:rsidR="00203676">
        <w:t xml:space="preserve">. </w:t>
      </w:r>
    </w:p>
    <w:p w14:paraId="003F3091" w14:textId="70EF1D59" w:rsidR="00344FC6" w:rsidRDefault="00582B85" w:rsidP="005434DD">
      <w:pPr>
        <w:pStyle w:val="BodyText"/>
        <w:jc w:val="both"/>
      </w:pPr>
      <w:r>
        <w:t>Whilst not explicitly clear from the noise contour plot</w:t>
      </w:r>
      <w:r w:rsidR="005434DD">
        <w:t>s</w:t>
      </w:r>
      <w:r>
        <w:t xml:space="preserve">, </w:t>
      </w:r>
      <w:r w:rsidR="00AD7901">
        <w:t>with enhanced mitigation</w:t>
      </w:r>
      <w:r w:rsidR="00203676">
        <w:t>,</w:t>
      </w:r>
      <w:r w:rsidR="00AD7901">
        <w:t xml:space="preserve"> </w:t>
      </w:r>
      <w:r>
        <w:t xml:space="preserve">specific </w:t>
      </w:r>
      <w:r w:rsidR="00344FC6">
        <w:t>sound</w:t>
      </w:r>
      <w:r>
        <w:t xml:space="preserve"> from </w:t>
      </w:r>
      <w:r w:rsidR="00AD7901">
        <w:t>the S</w:t>
      </w:r>
      <w:r>
        <w:t xml:space="preserve">ite is </w:t>
      </w:r>
      <w:r w:rsidR="00344FC6">
        <w:t xml:space="preserve">predicted to be </w:t>
      </w:r>
      <w:r>
        <w:t>attenuat</w:t>
      </w:r>
      <w:r w:rsidR="00344FC6">
        <w:t xml:space="preserve">ed </w:t>
      </w:r>
      <w:r>
        <w:t>to 10 dB below typical prevailing ambient noise level</w:t>
      </w:r>
      <w:r w:rsidR="00344FC6">
        <w:t>s (~5</w:t>
      </w:r>
      <w:r>
        <w:t>5 dB L</w:t>
      </w:r>
      <w:r w:rsidRPr="005917E1">
        <w:rPr>
          <w:vertAlign w:val="subscript"/>
        </w:rPr>
        <w:t>Aeq,T</w:t>
      </w:r>
      <w:r>
        <w:t xml:space="preserve">) </w:t>
      </w:r>
      <w:r w:rsidR="00C54FBE">
        <w:t xml:space="preserve">at the nearest noise sensitive property </w:t>
      </w:r>
      <w:r>
        <w:t>as not to materially contribute or prejudice the noise climate</w:t>
      </w:r>
      <w:r w:rsidR="00C54FBE">
        <w:t xml:space="preserve"> </w:t>
      </w:r>
      <w:r w:rsidR="00C54FBE" w:rsidRPr="004B1463">
        <w:t>and people’s amenity</w:t>
      </w:r>
      <w:r w:rsidR="00344FC6">
        <w:t>.</w:t>
      </w:r>
    </w:p>
    <w:p w14:paraId="203483B2" w14:textId="72DB0C8E" w:rsidR="00EE0412" w:rsidRDefault="00956BAC" w:rsidP="00C54FBE">
      <w:pPr>
        <w:pStyle w:val="Heading1"/>
        <w:spacing w:before="360"/>
      </w:pPr>
      <w:r>
        <w:t>Conclusion</w:t>
      </w:r>
    </w:p>
    <w:p w14:paraId="03A0B225" w14:textId="77777777" w:rsidR="00BB4F92" w:rsidRPr="004B1463" w:rsidRDefault="00BB4F92" w:rsidP="00BB4F92">
      <w:pPr>
        <w:pStyle w:val="BodyText"/>
        <w:jc w:val="both"/>
        <w:rPr>
          <w:szCs w:val="20"/>
        </w:rPr>
      </w:pPr>
      <w:r w:rsidRPr="004B1463">
        <w:rPr>
          <w:szCs w:val="20"/>
        </w:rPr>
        <w:t>The findings of our study leads us to be satisfied that:</w:t>
      </w:r>
    </w:p>
    <w:p w14:paraId="4EDCEBC0" w14:textId="6D29921E" w:rsidR="00842C6E" w:rsidRDefault="00842C6E" w:rsidP="00842C6E">
      <w:pPr>
        <w:pStyle w:val="Bullet1"/>
        <w:numPr>
          <w:ilvl w:val="0"/>
          <w:numId w:val="32"/>
        </w:numPr>
        <w:tabs>
          <w:tab w:val="num" w:pos="284"/>
        </w:tabs>
        <w:ind w:left="284" w:hanging="284"/>
        <w:jc w:val="both"/>
      </w:pPr>
      <w:r>
        <w:t xml:space="preserve">the applicant is committed to </w:t>
      </w:r>
      <w:r w:rsidRPr="00B03DCF">
        <w:t>ensur</w:t>
      </w:r>
      <w:r>
        <w:t>ing</w:t>
      </w:r>
      <w:r w:rsidRPr="00B03DCF">
        <w:t xml:space="preserve"> that there is no reasonable cause for </w:t>
      </w:r>
      <w:r>
        <w:t>disturbance</w:t>
      </w:r>
      <w:r w:rsidRPr="00B03DCF">
        <w:t xml:space="preserve"> to persons beyond the </w:t>
      </w:r>
      <w:r>
        <w:t>Site</w:t>
      </w:r>
      <w:r w:rsidRPr="00B03DCF">
        <w:t xml:space="preserve"> boundary</w:t>
      </w:r>
      <w:r>
        <w:t>;</w:t>
      </w:r>
    </w:p>
    <w:p w14:paraId="06AB408E" w14:textId="2CD2223E" w:rsidR="009538AF" w:rsidRDefault="00FA067D" w:rsidP="00FA067D">
      <w:pPr>
        <w:pStyle w:val="Bullet1"/>
        <w:numPr>
          <w:ilvl w:val="0"/>
          <w:numId w:val="32"/>
        </w:numPr>
        <w:tabs>
          <w:tab w:val="num" w:pos="284"/>
        </w:tabs>
        <w:ind w:left="284" w:hanging="284"/>
        <w:jc w:val="both"/>
      </w:pPr>
      <w:r>
        <w:t>a</w:t>
      </w:r>
      <w:r w:rsidR="009538AF">
        <w:t xml:space="preserve"> worthwhile reduction in specific sound from the Site </w:t>
      </w:r>
      <w:r w:rsidR="00D026A0">
        <w:t>(~6</w:t>
      </w:r>
      <w:r>
        <w:t xml:space="preserve"> dB) </w:t>
      </w:r>
      <w:r w:rsidR="009538AF">
        <w:t>can be achieved through implementation of proposed enhanced noise mitigation measures;</w:t>
      </w:r>
    </w:p>
    <w:p w14:paraId="44310F22" w14:textId="787A8BE9" w:rsidR="00FA067D" w:rsidRDefault="00FA067D" w:rsidP="00FA067D">
      <w:pPr>
        <w:pStyle w:val="Bullet1"/>
        <w:numPr>
          <w:ilvl w:val="0"/>
          <w:numId w:val="32"/>
        </w:numPr>
        <w:tabs>
          <w:tab w:val="num" w:pos="284"/>
        </w:tabs>
        <w:ind w:left="284" w:hanging="284"/>
        <w:jc w:val="both"/>
      </w:pPr>
      <w:r>
        <w:t>p</w:t>
      </w:r>
      <w:r w:rsidR="009538AF">
        <w:t xml:space="preserve">roposed measures will reduce specific sound from the Site to a level in the region </w:t>
      </w:r>
      <w:r>
        <w:t>of 4</w:t>
      </w:r>
      <w:r w:rsidR="00D026A0">
        <w:t>5</w:t>
      </w:r>
      <w:r>
        <w:t xml:space="preserve"> dB L</w:t>
      </w:r>
      <w:r w:rsidRPr="00FA067D">
        <w:rPr>
          <w:vertAlign w:val="subscript"/>
        </w:rPr>
        <w:t xml:space="preserve">Aeq,T </w:t>
      </w:r>
      <w:r>
        <w:t>a</w:t>
      </w:r>
      <w:r w:rsidR="00842C6E">
        <w:t>t the nearest property a</w:t>
      </w:r>
      <w:r>
        <w:t xml:space="preserve">s not to be of a </w:t>
      </w:r>
      <w:r w:rsidRPr="004B1463">
        <w:t>magnitude that will materially prejudice the existing noise climate and people’s amenity</w:t>
      </w:r>
      <w:r>
        <w:t>;</w:t>
      </w:r>
    </w:p>
    <w:p w14:paraId="541502D7" w14:textId="77777777" w:rsidR="00FA067D" w:rsidRDefault="00FA067D" w:rsidP="00FA067D">
      <w:pPr>
        <w:pStyle w:val="Bullet1"/>
        <w:numPr>
          <w:ilvl w:val="0"/>
          <w:numId w:val="32"/>
        </w:numPr>
        <w:tabs>
          <w:tab w:val="num" w:pos="284"/>
        </w:tabs>
        <w:ind w:left="284" w:hanging="284"/>
        <w:jc w:val="both"/>
      </w:pPr>
      <w:r>
        <w:t xml:space="preserve">should the Council be minded to grant planning consent then the safeguarding of amenity could be secured by way of </w:t>
      </w:r>
      <w:r w:rsidRPr="00FA067D">
        <w:t>suitably worded conditions</w:t>
      </w:r>
      <w:r>
        <w:t xml:space="preserve">. </w:t>
      </w:r>
      <w:r w:rsidRPr="001D785B">
        <w:t xml:space="preserve"> </w:t>
      </w:r>
    </w:p>
    <w:p w14:paraId="2D009B89" w14:textId="7ABFF548" w:rsidR="00FA067D" w:rsidRDefault="00FA067D" w:rsidP="00FA067D">
      <w:pPr>
        <w:pStyle w:val="BodyText"/>
        <w:jc w:val="both"/>
        <w:rPr>
          <w:szCs w:val="20"/>
        </w:rPr>
      </w:pPr>
      <w:r w:rsidRPr="00FA067D">
        <w:rPr>
          <w:szCs w:val="20"/>
        </w:rPr>
        <w:lastRenderedPageBreak/>
        <w:t xml:space="preserve">The results of our appraisal lead us to be satisfied that </w:t>
      </w:r>
      <w:r>
        <w:rPr>
          <w:szCs w:val="20"/>
        </w:rPr>
        <w:t xml:space="preserve">a high quality Development has been inherently designed that </w:t>
      </w:r>
      <w:r w:rsidRPr="00963523">
        <w:rPr>
          <w:szCs w:val="20"/>
        </w:rPr>
        <w:t xml:space="preserve">can co-exist with </w:t>
      </w:r>
      <w:r>
        <w:rPr>
          <w:szCs w:val="20"/>
        </w:rPr>
        <w:t xml:space="preserve">occupants at </w:t>
      </w:r>
      <w:r w:rsidRPr="00FA067D">
        <w:rPr>
          <w:szCs w:val="20"/>
        </w:rPr>
        <w:t xml:space="preserve">neighbouring residential properties </w:t>
      </w:r>
      <w:r w:rsidRPr="00963523">
        <w:rPr>
          <w:szCs w:val="20"/>
        </w:rPr>
        <w:t xml:space="preserve">without </w:t>
      </w:r>
      <w:r>
        <w:rPr>
          <w:szCs w:val="20"/>
        </w:rPr>
        <w:t>materially impacting amenity</w:t>
      </w:r>
      <w:r w:rsidR="00C54FBE">
        <w:rPr>
          <w:szCs w:val="20"/>
        </w:rPr>
        <w:t xml:space="preserve"> or </w:t>
      </w:r>
      <w:r w:rsidR="00C54FBE" w:rsidRPr="00C54FBE">
        <w:rPr>
          <w:szCs w:val="20"/>
        </w:rPr>
        <w:t>quality of life</w:t>
      </w:r>
      <w:r w:rsidRPr="00FA067D">
        <w:rPr>
          <w:szCs w:val="20"/>
        </w:rPr>
        <w:t>.</w:t>
      </w:r>
    </w:p>
    <w:p w14:paraId="14C25AE2" w14:textId="5C28D0F7" w:rsidR="00C54FBE" w:rsidRPr="00FA067D" w:rsidRDefault="00C54FBE" w:rsidP="00C54FBE">
      <w:pPr>
        <w:pStyle w:val="BodyText"/>
        <w:numPr>
          <w:ilvl w:val="0"/>
          <w:numId w:val="0"/>
        </w:numPr>
        <w:jc w:val="both"/>
        <w:rPr>
          <w:szCs w:val="20"/>
        </w:rPr>
      </w:pPr>
    </w:p>
    <w:p w14:paraId="19F97D72" w14:textId="77777777" w:rsidR="00FA067D" w:rsidRDefault="00FA067D" w:rsidP="009538AF">
      <w:pPr>
        <w:pStyle w:val="Bullet1"/>
        <w:tabs>
          <w:tab w:val="num" w:pos="284"/>
        </w:tabs>
        <w:ind w:left="284" w:hanging="284"/>
        <w:jc w:val="both"/>
      </w:pPr>
    </w:p>
    <w:p w14:paraId="7D6F8935" w14:textId="77777777" w:rsidR="00E67443" w:rsidRDefault="00E67443" w:rsidP="00EF2B51">
      <w:pPr>
        <w:pStyle w:val="BodyText"/>
        <w:numPr>
          <w:ilvl w:val="0"/>
          <w:numId w:val="0"/>
        </w:numPr>
        <w:jc w:val="both"/>
      </w:pPr>
      <w:r w:rsidRPr="00E0117A">
        <w:t xml:space="preserve">We trust </w:t>
      </w:r>
      <w:r w:rsidRPr="00B83D19">
        <w:rPr>
          <w:rStyle w:val="Style10pt1"/>
        </w:rPr>
        <w:t xml:space="preserve">our comments </w:t>
      </w:r>
      <w:r w:rsidRPr="00E0117A">
        <w:t xml:space="preserve">to be clear and of assistance.  Should you wish to discuss any aspect in further detail, please do not hesitate to contact us and we’ll be happy to help. </w:t>
      </w:r>
    </w:p>
    <w:p w14:paraId="3AEFC119" w14:textId="58A03D90" w:rsidR="00E67443" w:rsidRDefault="00E67443" w:rsidP="00E67443">
      <w:pPr>
        <w:pStyle w:val="BodyText"/>
        <w:numPr>
          <w:ilvl w:val="0"/>
          <w:numId w:val="0"/>
        </w:numPr>
        <w:rPr>
          <w:b/>
        </w:rPr>
      </w:pPr>
      <w:r w:rsidRPr="00F73842">
        <w:rPr>
          <w:b/>
        </w:rPr>
        <w:t xml:space="preserve">For </w:t>
      </w:r>
      <w:r w:rsidRPr="004F5EC3">
        <w:rPr>
          <w:b/>
        </w:rPr>
        <w:t xml:space="preserve">and On Behalf of </w:t>
      </w:r>
      <w:r w:rsidR="00C763EF" w:rsidRPr="00B652B4">
        <w:rPr>
          <w:b/>
        </w:rPr>
        <w:t>Waterm</w:t>
      </w:r>
      <w:r w:rsidR="00C763EF">
        <w:rPr>
          <w:b/>
        </w:rPr>
        <w:t>an</w:t>
      </w:r>
      <w:r w:rsidRPr="00B652B4">
        <w:rPr>
          <w:b/>
        </w:rPr>
        <w:t xml:space="preserve"> Infrastructure &amp; Environment Limite</w:t>
      </w:r>
      <w:r>
        <w:rPr>
          <w:b/>
        </w:rPr>
        <w:t>d</w:t>
      </w:r>
    </w:p>
    <w:p w14:paraId="1ACFA5E4" w14:textId="77777777" w:rsidR="00963523" w:rsidRPr="00963523" w:rsidRDefault="00963523" w:rsidP="00E67443">
      <w:pPr>
        <w:pStyle w:val="Heading1"/>
        <w:sectPr w:rsidR="00963523" w:rsidRPr="00963523" w:rsidSect="004069EA">
          <w:footerReference w:type="default" r:id="rId10"/>
          <w:pgSz w:w="11906" w:h="16838"/>
          <w:pgMar w:top="1560" w:right="1134" w:bottom="1418" w:left="1985" w:header="1134" w:footer="709" w:gutter="0"/>
          <w:cols w:space="708"/>
          <w:docGrid w:linePitch="360"/>
        </w:sectPr>
      </w:pPr>
    </w:p>
    <w:p w14:paraId="2B1BCC15" w14:textId="77777777" w:rsidR="007B087F" w:rsidRDefault="007B087F" w:rsidP="007B087F">
      <w:pPr>
        <w:pStyle w:val="Caption"/>
        <w:spacing w:before="0" w:after="0"/>
        <w:jc w:val="both"/>
        <w:rPr>
          <w:b/>
          <w:sz w:val="28"/>
        </w:rPr>
      </w:pPr>
      <w:r>
        <w:rPr>
          <w:b/>
          <w:sz w:val="28"/>
        </w:rPr>
        <w:lastRenderedPageBreak/>
        <w:t>FIGURES</w:t>
      </w:r>
    </w:p>
    <w:p w14:paraId="3D20CF95" w14:textId="3B9A9390" w:rsidR="00E442F0" w:rsidRDefault="007B087F" w:rsidP="00E442F0">
      <w:pPr>
        <w:pStyle w:val="Caption"/>
        <w:keepNext/>
      </w:pPr>
      <w:r w:rsidRPr="009822F9">
        <w:t xml:space="preserve">Figure </w:t>
      </w:r>
      <w:r w:rsidR="00E442F0">
        <w:t>1</w:t>
      </w:r>
      <w:r w:rsidRPr="009822F9">
        <w:t xml:space="preserve">:  Noise Contour Plot of Existing </w:t>
      </w:r>
      <w:r w:rsidR="00E442F0">
        <w:t xml:space="preserve">Specific Operational </w:t>
      </w:r>
      <w:r w:rsidRPr="009822F9">
        <w:t xml:space="preserve">Noise </w:t>
      </w:r>
      <w:r w:rsidR="00E442F0">
        <w:t>Level</w:t>
      </w:r>
      <w:r w:rsidR="00FA067D">
        <w:t>s</w:t>
      </w:r>
    </w:p>
    <w:p w14:paraId="048CF9B6" w14:textId="5C5F09F2" w:rsidR="00E442F0" w:rsidRDefault="00D026A0" w:rsidP="00E442F0">
      <w:pPr>
        <w:pStyle w:val="Caption"/>
        <w:keepNext/>
        <w:spacing w:before="60"/>
      </w:pPr>
      <w:r>
        <w:rPr>
          <w:b/>
          <w:noProof/>
          <w:sz w:val="28"/>
          <w:lang w:eastAsia="en-GB"/>
        </w:rPr>
        <w:drawing>
          <wp:inline distT="0" distB="0" distL="0" distR="0" wp14:anchorId="4CBAF7E8" wp14:editId="450D81C6">
            <wp:extent cx="5294430" cy="3629072"/>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xisting.bmp"/>
                    <pic:cNvPicPr/>
                  </pic:nvPicPr>
                  <pic:blipFill rotWithShape="1">
                    <a:blip r:embed="rId11" cstate="print">
                      <a:extLst>
                        <a:ext uri="{28A0092B-C50C-407E-A947-70E740481C1C}">
                          <a14:useLocalDpi xmlns:a14="http://schemas.microsoft.com/office/drawing/2010/main" val="0"/>
                        </a:ext>
                      </a:extLst>
                    </a:blip>
                    <a:srcRect l="2691" t="3488" r="2391" b="3765"/>
                    <a:stretch/>
                  </pic:blipFill>
                  <pic:spPr bwMode="auto">
                    <a:xfrm>
                      <a:off x="0" y="0"/>
                      <a:ext cx="5296162" cy="3630259"/>
                    </a:xfrm>
                    <a:prstGeom prst="rect">
                      <a:avLst/>
                    </a:prstGeom>
                    <a:ln>
                      <a:noFill/>
                    </a:ln>
                    <a:extLst>
                      <a:ext uri="{53640926-AAD7-44D8-BBD7-CCE9431645EC}">
                        <a14:shadowObscured xmlns:a14="http://schemas.microsoft.com/office/drawing/2010/main"/>
                      </a:ext>
                    </a:extLst>
                  </pic:spPr>
                </pic:pic>
              </a:graphicData>
            </a:graphic>
          </wp:inline>
        </w:drawing>
      </w:r>
    </w:p>
    <w:p w14:paraId="3E2EEB3D" w14:textId="654B1813" w:rsidR="007B087F" w:rsidRDefault="007B087F" w:rsidP="00FA067D">
      <w:pPr>
        <w:pStyle w:val="Caption"/>
        <w:keepNext/>
        <w:ind w:right="-285"/>
      </w:pPr>
      <w:r w:rsidRPr="009822F9">
        <w:t xml:space="preserve">Figure </w:t>
      </w:r>
      <w:r w:rsidR="00E442F0">
        <w:t>2</w:t>
      </w:r>
      <w:r w:rsidRPr="009822F9">
        <w:t xml:space="preserve">:  Noise Contour Plot of </w:t>
      </w:r>
      <w:r>
        <w:t>Predicted</w:t>
      </w:r>
      <w:r w:rsidRPr="009822F9">
        <w:t xml:space="preserve"> </w:t>
      </w:r>
      <w:r w:rsidR="00E442F0">
        <w:t xml:space="preserve">Specific Operational </w:t>
      </w:r>
      <w:r w:rsidR="00E442F0" w:rsidRPr="009822F9">
        <w:t xml:space="preserve">Noise </w:t>
      </w:r>
      <w:r w:rsidR="00E442F0">
        <w:t>Level</w:t>
      </w:r>
      <w:r w:rsidR="00FA067D">
        <w:t>s</w:t>
      </w:r>
      <w:r w:rsidR="00E442F0">
        <w:t xml:space="preserve"> with Enhanced Mitigation</w:t>
      </w:r>
    </w:p>
    <w:p w14:paraId="5431807E" w14:textId="53D69781" w:rsidR="005B2DC1" w:rsidRDefault="00384B9B" w:rsidP="00247A66">
      <w:pPr>
        <w:pStyle w:val="BodyText"/>
        <w:numPr>
          <w:ilvl w:val="0"/>
          <w:numId w:val="0"/>
        </w:numPr>
        <w:tabs>
          <w:tab w:val="left" w:pos="7875"/>
        </w:tabs>
        <w:rPr>
          <w:b/>
          <w:color w:val="003876" w:themeColor="text2"/>
          <w:sz w:val="28"/>
        </w:rPr>
      </w:pPr>
      <w:r>
        <w:rPr>
          <w:b/>
          <w:noProof/>
          <w:color w:val="003876" w:themeColor="text2"/>
          <w:sz w:val="28"/>
          <w:lang w:eastAsia="en-GB"/>
        </w:rPr>
        <w:drawing>
          <wp:anchor distT="0" distB="0" distL="114300" distR="114300" simplePos="0" relativeHeight="251658240" behindDoc="0" locked="0" layoutInCell="1" allowOverlap="1" wp14:anchorId="3F291C75" wp14:editId="5CC2C64D">
            <wp:simplePos x="0" y="0"/>
            <wp:positionH relativeFrom="margin">
              <wp:align>right</wp:align>
            </wp:positionH>
            <wp:positionV relativeFrom="paragraph">
              <wp:posOffset>3437890</wp:posOffset>
            </wp:positionV>
            <wp:extent cx="2419200" cy="1296000"/>
            <wp:effectExtent l="38100" t="38100" r="38735" b="3810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D Proposed.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19200" cy="1296000"/>
                    </a:xfrm>
                    <a:prstGeom prst="rect">
                      <a:avLst/>
                    </a:prstGeom>
                    <a:ln w="38100">
                      <a:solidFill>
                        <a:schemeClr val="accent1">
                          <a:lumMod val="20000"/>
                          <a:lumOff val="80000"/>
                        </a:schemeClr>
                      </a:solidFill>
                    </a:ln>
                  </pic:spPr>
                </pic:pic>
              </a:graphicData>
            </a:graphic>
            <wp14:sizeRelH relativeFrom="margin">
              <wp14:pctWidth>0</wp14:pctWidth>
            </wp14:sizeRelH>
            <wp14:sizeRelV relativeFrom="margin">
              <wp14:pctHeight>0</wp14:pctHeight>
            </wp14:sizeRelV>
          </wp:anchor>
        </w:drawing>
      </w:r>
      <w:r w:rsidR="00D026A0">
        <w:rPr>
          <w:b/>
          <w:noProof/>
          <w:color w:val="003876" w:themeColor="text2"/>
          <w:sz w:val="28"/>
          <w:lang w:eastAsia="en-GB"/>
        </w:rPr>
        <w:drawing>
          <wp:inline distT="0" distB="0" distL="0" distR="0" wp14:anchorId="6928CFE9" wp14:editId="3BE84E86">
            <wp:extent cx="5145206" cy="35204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oposed.bmp"/>
                    <pic:cNvPicPr/>
                  </pic:nvPicPr>
                  <pic:blipFill rotWithShape="1">
                    <a:blip r:embed="rId13" cstate="print">
                      <a:extLst>
                        <a:ext uri="{28A0092B-C50C-407E-A947-70E740481C1C}">
                          <a14:useLocalDpi xmlns:a14="http://schemas.microsoft.com/office/drawing/2010/main" val="0"/>
                        </a:ext>
                      </a:extLst>
                    </a:blip>
                    <a:srcRect l="3914" t="5535" r="3853" b="5214"/>
                    <a:stretch/>
                  </pic:blipFill>
                  <pic:spPr bwMode="auto">
                    <a:xfrm>
                      <a:off x="0" y="0"/>
                      <a:ext cx="5146308" cy="3521194"/>
                    </a:xfrm>
                    <a:prstGeom prst="rect">
                      <a:avLst/>
                    </a:prstGeom>
                    <a:ln>
                      <a:noFill/>
                    </a:ln>
                    <a:extLst>
                      <a:ext uri="{53640926-AAD7-44D8-BBD7-CCE9431645EC}">
                        <a14:shadowObscured xmlns:a14="http://schemas.microsoft.com/office/drawing/2010/main"/>
                      </a:ext>
                    </a:extLst>
                  </pic:spPr>
                </pic:pic>
              </a:graphicData>
            </a:graphic>
          </wp:inline>
        </w:drawing>
      </w:r>
    </w:p>
    <w:p w14:paraId="73B7AA5C" w14:textId="0A195BED" w:rsidR="00FA067D" w:rsidRDefault="00FA067D" w:rsidP="00247A66">
      <w:pPr>
        <w:pStyle w:val="BodyText"/>
        <w:numPr>
          <w:ilvl w:val="0"/>
          <w:numId w:val="0"/>
        </w:numPr>
        <w:tabs>
          <w:tab w:val="left" w:pos="7875"/>
        </w:tabs>
        <w:rPr>
          <w:b/>
          <w:noProof/>
          <w:color w:val="003876" w:themeColor="text2"/>
          <w:sz w:val="28"/>
          <w:lang w:eastAsia="en-GB"/>
        </w:rPr>
      </w:pPr>
    </w:p>
    <w:p w14:paraId="777BE780" w14:textId="1E835914" w:rsidR="00D026A0" w:rsidRDefault="00D026A0" w:rsidP="00247A66">
      <w:pPr>
        <w:pStyle w:val="BodyText"/>
        <w:numPr>
          <w:ilvl w:val="0"/>
          <w:numId w:val="0"/>
        </w:numPr>
        <w:tabs>
          <w:tab w:val="left" w:pos="7875"/>
        </w:tabs>
        <w:rPr>
          <w:b/>
          <w:noProof/>
          <w:color w:val="003876" w:themeColor="text2"/>
          <w:sz w:val="28"/>
          <w:lang w:eastAsia="en-GB"/>
        </w:rPr>
      </w:pPr>
    </w:p>
    <w:p w14:paraId="1D44293A" w14:textId="0C1B1B47" w:rsidR="00CB688C" w:rsidRDefault="00CB688C" w:rsidP="00247A66">
      <w:pPr>
        <w:pStyle w:val="BodyText"/>
        <w:numPr>
          <w:ilvl w:val="0"/>
          <w:numId w:val="0"/>
        </w:numPr>
        <w:tabs>
          <w:tab w:val="left" w:pos="7875"/>
        </w:tabs>
        <w:rPr>
          <w:b/>
          <w:color w:val="003876" w:themeColor="text2"/>
          <w:sz w:val="28"/>
        </w:rPr>
        <w:sectPr w:rsidR="00CB688C" w:rsidSect="004A203A">
          <w:headerReference w:type="even" r:id="rId14"/>
          <w:headerReference w:type="default" r:id="rId15"/>
          <w:footerReference w:type="default" r:id="rId16"/>
          <w:headerReference w:type="first" r:id="rId17"/>
          <w:pgSz w:w="11906" w:h="16838"/>
          <w:pgMar w:top="993" w:right="1134" w:bottom="1418" w:left="1985" w:header="1134" w:footer="709" w:gutter="0"/>
          <w:cols w:space="708"/>
          <w:docGrid w:linePitch="360"/>
        </w:sectPr>
      </w:pPr>
    </w:p>
    <w:p w14:paraId="6505228C" w14:textId="15F78838" w:rsidR="00E442F0" w:rsidRDefault="00E442F0" w:rsidP="00247A66">
      <w:pPr>
        <w:pStyle w:val="BodyText"/>
        <w:numPr>
          <w:ilvl w:val="0"/>
          <w:numId w:val="0"/>
        </w:numPr>
        <w:tabs>
          <w:tab w:val="left" w:pos="7875"/>
        </w:tabs>
        <w:rPr>
          <w:b/>
          <w:color w:val="003876" w:themeColor="text2"/>
          <w:sz w:val="28"/>
        </w:rPr>
      </w:pPr>
    </w:p>
    <w:p w14:paraId="02E99122" w14:textId="77777777" w:rsidR="0063542D" w:rsidRDefault="006D79FC" w:rsidP="00247A66">
      <w:pPr>
        <w:pStyle w:val="BodyText"/>
        <w:numPr>
          <w:ilvl w:val="0"/>
          <w:numId w:val="0"/>
        </w:numPr>
        <w:tabs>
          <w:tab w:val="left" w:pos="7875"/>
        </w:tabs>
        <w:rPr>
          <w:b/>
          <w:color w:val="003876" w:themeColor="text2"/>
          <w:sz w:val="28"/>
        </w:rPr>
      </w:pPr>
      <w:r w:rsidRPr="006D79FC">
        <w:rPr>
          <w:b/>
          <w:color w:val="003876" w:themeColor="text2"/>
          <w:sz w:val="28"/>
        </w:rPr>
        <w:t>Annex 1</w:t>
      </w:r>
      <w:r w:rsidR="00920532">
        <w:rPr>
          <w:b/>
          <w:color w:val="003876" w:themeColor="text2"/>
          <w:sz w:val="28"/>
        </w:rPr>
        <w:t xml:space="preserve">:  </w:t>
      </w:r>
      <w:r w:rsidR="0063542D">
        <w:rPr>
          <w:b/>
          <w:color w:val="003876" w:themeColor="text2"/>
          <w:sz w:val="28"/>
        </w:rPr>
        <w:t>Acoustic Terminology</w:t>
      </w:r>
    </w:p>
    <w:tbl>
      <w:tblPr>
        <w:tblStyle w:val="TableGrid"/>
        <w:tblW w:w="0" w:type="auto"/>
        <w:tblLook w:val="04A0" w:firstRow="1" w:lastRow="0" w:firstColumn="1" w:lastColumn="0" w:noHBand="0" w:noVBand="1"/>
      </w:tblPr>
      <w:tblGrid>
        <w:gridCol w:w="1686"/>
        <w:gridCol w:w="6993"/>
      </w:tblGrid>
      <w:tr w:rsidR="0063542D" w:rsidRPr="00641407" w14:paraId="27D8373C" w14:textId="77777777" w:rsidTr="000748B7">
        <w:trPr>
          <w:cnfStyle w:val="100000000000" w:firstRow="1" w:lastRow="0" w:firstColumn="0" w:lastColumn="0" w:oddVBand="0" w:evenVBand="0" w:oddHBand="0" w:evenHBand="0" w:firstRowFirstColumn="0" w:firstRowLastColumn="0" w:lastRowFirstColumn="0" w:lastRowLastColumn="0"/>
        </w:trPr>
        <w:tc>
          <w:tcPr>
            <w:tcW w:w="1762" w:type="dxa"/>
            <w:shd w:val="clear" w:color="auto" w:fill="auto"/>
            <w:vAlign w:val="center"/>
          </w:tcPr>
          <w:p w14:paraId="55716FFC" w14:textId="77777777" w:rsidR="0063542D" w:rsidRPr="00641407" w:rsidRDefault="0063542D" w:rsidP="000748B7">
            <w:pPr>
              <w:pStyle w:val="BodyText"/>
              <w:spacing w:before="60" w:after="60"/>
              <w:rPr>
                <w:sz w:val="18"/>
                <w:szCs w:val="18"/>
              </w:rPr>
            </w:pPr>
            <w:r w:rsidRPr="00641407">
              <w:rPr>
                <w:b/>
                <w:bCs/>
                <w:sz w:val="18"/>
                <w:szCs w:val="18"/>
              </w:rPr>
              <w:t>Ambient sound</w:t>
            </w:r>
          </w:p>
        </w:tc>
        <w:tc>
          <w:tcPr>
            <w:tcW w:w="7592" w:type="dxa"/>
            <w:shd w:val="clear" w:color="auto" w:fill="auto"/>
            <w:vAlign w:val="center"/>
          </w:tcPr>
          <w:p w14:paraId="7BE1FDF2" w14:textId="77777777" w:rsidR="0063542D" w:rsidRPr="00641407" w:rsidRDefault="0063542D" w:rsidP="000748B7">
            <w:pPr>
              <w:pStyle w:val="BodyText"/>
              <w:spacing w:before="60" w:after="60"/>
              <w:rPr>
                <w:sz w:val="18"/>
                <w:szCs w:val="18"/>
              </w:rPr>
            </w:pPr>
            <w:r w:rsidRPr="00641407">
              <w:rPr>
                <w:sz w:val="18"/>
                <w:szCs w:val="18"/>
              </w:rPr>
              <w:t>The totally encompassing sound in a given situation at a given time, usually composed of sound from all sources near and far.</w:t>
            </w:r>
          </w:p>
        </w:tc>
      </w:tr>
      <w:tr w:rsidR="0063542D" w:rsidRPr="00641407" w14:paraId="322AAC58" w14:textId="77777777" w:rsidTr="000748B7">
        <w:tc>
          <w:tcPr>
            <w:tcW w:w="1762" w:type="dxa"/>
            <w:vAlign w:val="center"/>
          </w:tcPr>
          <w:p w14:paraId="2CCBB843" w14:textId="77777777" w:rsidR="0063542D" w:rsidRPr="00641407" w:rsidRDefault="0063542D" w:rsidP="000748B7">
            <w:pPr>
              <w:pStyle w:val="BodyText"/>
              <w:spacing w:before="60" w:after="60"/>
              <w:rPr>
                <w:sz w:val="18"/>
                <w:szCs w:val="18"/>
              </w:rPr>
            </w:pPr>
            <w:r w:rsidRPr="00641407">
              <w:rPr>
                <w:b/>
                <w:bCs/>
                <w:sz w:val="18"/>
                <w:szCs w:val="18"/>
              </w:rPr>
              <w:t>Assessment period</w:t>
            </w:r>
          </w:p>
        </w:tc>
        <w:tc>
          <w:tcPr>
            <w:tcW w:w="7592" w:type="dxa"/>
            <w:vAlign w:val="center"/>
          </w:tcPr>
          <w:p w14:paraId="1E68B669" w14:textId="77777777" w:rsidR="0063542D" w:rsidRPr="00641407" w:rsidRDefault="0063542D" w:rsidP="000748B7">
            <w:pPr>
              <w:pStyle w:val="BodyText"/>
              <w:spacing w:before="60" w:after="60"/>
              <w:rPr>
                <w:sz w:val="18"/>
                <w:szCs w:val="18"/>
              </w:rPr>
            </w:pPr>
            <w:r w:rsidRPr="00641407">
              <w:rPr>
                <w:sz w:val="18"/>
                <w:szCs w:val="18"/>
              </w:rPr>
              <w:t>The period in a day over which assessments are made.</w:t>
            </w:r>
          </w:p>
        </w:tc>
      </w:tr>
      <w:tr w:rsidR="0063542D" w:rsidRPr="00641407" w14:paraId="05EBAAD8" w14:textId="77777777" w:rsidTr="000748B7">
        <w:tc>
          <w:tcPr>
            <w:tcW w:w="1762" w:type="dxa"/>
            <w:vAlign w:val="center"/>
          </w:tcPr>
          <w:p w14:paraId="2A226969" w14:textId="77777777" w:rsidR="0063542D" w:rsidRPr="00641407" w:rsidRDefault="0063542D" w:rsidP="000748B7">
            <w:pPr>
              <w:pStyle w:val="BodyText"/>
              <w:spacing w:before="60" w:after="60"/>
              <w:rPr>
                <w:sz w:val="18"/>
                <w:szCs w:val="18"/>
              </w:rPr>
            </w:pPr>
            <w:r w:rsidRPr="00641407">
              <w:rPr>
                <w:b/>
                <w:bCs/>
                <w:sz w:val="18"/>
                <w:szCs w:val="18"/>
              </w:rPr>
              <w:t>A-weighting</w:t>
            </w:r>
          </w:p>
        </w:tc>
        <w:tc>
          <w:tcPr>
            <w:tcW w:w="7592" w:type="dxa"/>
            <w:vAlign w:val="center"/>
          </w:tcPr>
          <w:p w14:paraId="0532B8E4" w14:textId="77777777" w:rsidR="0063542D" w:rsidRPr="00641407" w:rsidRDefault="0063542D" w:rsidP="000748B7">
            <w:pPr>
              <w:pStyle w:val="BodyText"/>
              <w:spacing w:before="60" w:after="60"/>
              <w:rPr>
                <w:sz w:val="18"/>
                <w:szCs w:val="18"/>
              </w:rPr>
            </w:pPr>
            <w:r w:rsidRPr="00641407">
              <w:rPr>
                <w:sz w:val="18"/>
                <w:szCs w:val="18"/>
              </w:rPr>
              <w:t>A frequency weighting applied to measured or predicted sounds levels in order to compensate for the non-linearity of human hearing.</w:t>
            </w:r>
          </w:p>
        </w:tc>
      </w:tr>
      <w:tr w:rsidR="0063542D" w:rsidRPr="00641407" w14:paraId="0BE2CC1B" w14:textId="77777777" w:rsidTr="000748B7">
        <w:tc>
          <w:tcPr>
            <w:tcW w:w="1762" w:type="dxa"/>
            <w:vAlign w:val="center"/>
          </w:tcPr>
          <w:p w14:paraId="3D05D3CC" w14:textId="77777777" w:rsidR="0063542D" w:rsidRPr="00641407" w:rsidRDefault="0063542D" w:rsidP="000748B7">
            <w:pPr>
              <w:pStyle w:val="BodyText"/>
              <w:spacing w:before="60" w:after="60"/>
              <w:rPr>
                <w:sz w:val="18"/>
                <w:szCs w:val="18"/>
              </w:rPr>
            </w:pPr>
            <w:r w:rsidRPr="00641407">
              <w:rPr>
                <w:b/>
                <w:bCs/>
                <w:sz w:val="18"/>
                <w:szCs w:val="18"/>
              </w:rPr>
              <w:t>Background noise</w:t>
            </w:r>
          </w:p>
        </w:tc>
        <w:tc>
          <w:tcPr>
            <w:tcW w:w="7592" w:type="dxa"/>
            <w:vAlign w:val="center"/>
          </w:tcPr>
          <w:p w14:paraId="239AFCD9" w14:textId="77777777" w:rsidR="0063542D" w:rsidRPr="00641407" w:rsidRDefault="0063542D" w:rsidP="000748B7">
            <w:pPr>
              <w:pStyle w:val="BodyText"/>
              <w:spacing w:before="60" w:after="60"/>
              <w:rPr>
                <w:sz w:val="18"/>
                <w:szCs w:val="18"/>
              </w:rPr>
            </w:pPr>
            <w:r w:rsidRPr="00641407">
              <w:rPr>
                <w:sz w:val="18"/>
                <w:szCs w:val="18"/>
              </w:rPr>
              <w:t>Background noise is the term used to describe the noise measured in the absence of the noise under investigation.  It is described as the average of the minimum noise levels measured on a sound level meter and is measured statistically as the A-weighted noise level exceeded for ninety percent of a sample period.  This is represented as the L</w:t>
            </w:r>
            <w:r w:rsidRPr="00641407">
              <w:rPr>
                <w:sz w:val="18"/>
                <w:szCs w:val="18"/>
                <w:vertAlign w:val="subscript"/>
              </w:rPr>
              <w:t>90</w:t>
            </w:r>
            <w:r w:rsidRPr="00641407">
              <w:rPr>
                <w:sz w:val="18"/>
                <w:szCs w:val="18"/>
              </w:rPr>
              <w:t xml:space="preserve"> noise level (see below).</w:t>
            </w:r>
          </w:p>
        </w:tc>
      </w:tr>
      <w:tr w:rsidR="0063542D" w:rsidRPr="00641407" w14:paraId="13165E3C" w14:textId="77777777" w:rsidTr="000748B7">
        <w:tc>
          <w:tcPr>
            <w:tcW w:w="1762" w:type="dxa"/>
            <w:vAlign w:val="center"/>
          </w:tcPr>
          <w:p w14:paraId="16BCCEED" w14:textId="77777777" w:rsidR="0063542D" w:rsidRPr="00641407" w:rsidRDefault="0063542D" w:rsidP="000748B7">
            <w:pPr>
              <w:pStyle w:val="BodyText"/>
              <w:spacing w:before="60" w:after="60"/>
              <w:rPr>
                <w:sz w:val="18"/>
                <w:szCs w:val="18"/>
              </w:rPr>
            </w:pPr>
            <w:r w:rsidRPr="00641407">
              <w:rPr>
                <w:b/>
                <w:bCs/>
                <w:sz w:val="18"/>
                <w:szCs w:val="18"/>
              </w:rPr>
              <w:t>Broadband</w:t>
            </w:r>
          </w:p>
        </w:tc>
        <w:tc>
          <w:tcPr>
            <w:tcW w:w="7592" w:type="dxa"/>
            <w:vAlign w:val="center"/>
          </w:tcPr>
          <w:p w14:paraId="645B0687" w14:textId="77777777" w:rsidR="0063542D" w:rsidRPr="00641407" w:rsidRDefault="0063542D" w:rsidP="000748B7">
            <w:pPr>
              <w:pStyle w:val="BodyText"/>
              <w:spacing w:before="60" w:after="60"/>
              <w:rPr>
                <w:sz w:val="18"/>
                <w:szCs w:val="18"/>
              </w:rPr>
            </w:pPr>
            <w:r w:rsidRPr="00641407">
              <w:rPr>
                <w:sz w:val="18"/>
                <w:szCs w:val="18"/>
              </w:rPr>
              <w:t>Containing the full range of frequencies.</w:t>
            </w:r>
          </w:p>
        </w:tc>
      </w:tr>
      <w:tr w:rsidR="0063542D" w:rsidRPr="00641407" w14:paraId="2CB2D008" w14:textId="77777777" w:rsidTr="000748B7">
        <w:tc>
          <w:tcPr>
            <w:tcW w:w="1762" w:type="dxa"/>
            <w:vAlign w:val="center"/>
          </w:tcPr>
          <w:p w14:paraId="5C29DA91" w14:textId="77777777" w:rsidR="0063542D" w:rsidRPr="00641407" w:rsidRDefault="0063542D" w:rsidP="000748B7">
            <w:pPr>
              <w:pStyle w:val="BodyText"/>
              <w:spacing w:before="60" w:after="60"/>
              <w:rPr>
                <w:b/>
                <w:bCs/>
                <w:sz w:val="18"/>
                <w:szCs w:val="18"/>
              </w:rPr>
            </w:pPr>
            <w:r w:rsidRPr="00641407">
              <w:rPr>
                <w:b/>
                <w:bCs/>
                <w:sz w:val="18"/>
                <w:szCs w:val="18"/>
              </w:rPr>
              <w:t>Decibel [dB]</w:t>
            </w:r>
          </w:p>
        </w:tc>
        <w:tc>
          <w:tcPr>
            <w:tcW w:w="7592" w:type="dxa"/>
            <w:vAlign w:val="center"/>
          </w:tcPr>
          <w:p w14:paraId="4CB2E469" w14:textId="77777777" w:rsidR="0063542D" w:rsidRPr="00641407" w:rsidRDefault="0063542D" w:rsidP="000748B7">
            <w:pPr>
              <w:spacing w:before="60" w:after="60"/>
              <w:rPr>
                <w:rFonts w:cs="Arial"/>
                <w:sz w:val="18"/>
                <w:szCs w:val="18"/>
              </w:rPr>
            </w:pPr>
            <w:r w:rsidRPr="00641407">
              <w:rPr>
                <w:rFonts w:cs="Arial"/>
                <w:sz w:val="18"/>
                <w:szCs w:val="18"/>
              </w:rPr>
              <w:t>The level of noise is measured objectively using a Sound Level Meter.  This instrument has been specifically developed to mimic the operation of the human ear.  The human ear responds to minute pressure variations in the air.  These pressure variations can be likened to the ripples on the surface of water but of course cannot be seen.  The pressure variations in the air cause the eardrum to vibrate and this is heard as sound in the brain.  The stronger the pressure variations, the louder the sound is heard.</w:t>
            </w:r>
          </w:p>
          <w:p w14:paraId="05F17407" w14:textId="77777777" w:rsidR="0063542D" w:rsidRPr="00641407" w:rsidRDefault="0063542D" w:rsidP="000748B7">
            <w:pPr>
              <w:spacing w:before="60" w:after="60"/>
              <w:rPr>
                <w:rFonts w:cs="Arial"/>
                <w:sz w:val="18"/>
                <w:szCs w:val="18"/>
              </w:rPr>
            </w:pPr>
            <w:r w:rsidRPr="00641407">
              <w:rPr>
                <w:rFonts w:cs="Arial"/>
                <w:sz w:val="18"/>
                <w:szCs w:val="18"/>
              </w:rPr>
              <w:t>The range of pressure variations associated with everyday living may span over a range of a million to one.  On the top range may be the sound of a jet engine and on the bottom of the range may be the sound of a pin dropping.</w:t>
            </w:r>
          </w:p>
          <w:p w14:paraId="1AFCE8E4" w14:textId="77777777" w:rsidR="0063542D" w:rsidRPr="00641407" w:rsidRDefault="0063542D" w:rsidP="000748B7">
            <w:pPr>
              <w:spacing w:before="60" w:after="60"/>
              <w:rPr>
                <w:rFonts w:cs="Arial"/>
                <w:sz w:val="18"/>
                <w:szCs w:val="18"/>
              </w:rPr>
            </w:pPr>
            <w:r w:rsidRPr="00641407">
              <w:rPr>
                <w:rFonts w:cs="Arial"/>
                <w:sz w:val="18"/>
                <w:szCs w:val="18"/>
              </w:rPr>
              <w:t>Instead of expressing pressure in units ranging from a million to one, it is found convenient to condense this range to a scale 0 to 120 and give it the units of decibels.  The following are examples of the decibel readings of every day sounds;</w:t>
            </w:r>
          </w:p>
          <w:p w14:paraId="737F3D14" w14:textId="77777777" w:rsidR="0063542D" w:rsidRPr="00641407" w:rsidRDefault="0063542D" w:rsidP="000748B7">
            <w:pPr>
              <w:pStyle w:val="BulletPoints"/>
              <w:numPr>
                <w:ilvl w:val="0"/>
                <w:numId w:val="0"/>
              </w:numPr>
              <w:tabs>
                <w:tab w:val="clear" w:pos="1134"/>
                <w:tab w:val="clear" w:pos="1701"/>
                <w:tab w:val="clear" w:pos="2268"/>
                <w:tab w:val="right" w:pos="4799"/>
              </w:tabs>
              <w:spacing w:before="60" w:after="60"/>
              <w:rPr>
                <w:sz w:val="18"/>
                <w:szCs w:val="18"/>
              </w:rPr>
            </w:pPr>
            <w:r w:rsidRPr="00641407">
              <w:rPr>
                <w:sz w:val="18"/>
                <w:szCs w:val="18"/>
              </w:rPr>
              <w:t>Four engine jet aircraft at 100m</w:t>
            </w:r>
            <w:r w:rsidRPr="00641407">
              <w:rPr>
                <w:sz w:val="18"/>
                <w:szCs w:val="18"/>
              </w:rPr>
              <w:tab/>
              <w:t>120 dB</w:t>
            </w:r>
          </w:p>
          <w:p w14:paraId="735728B1" w14:textId="77777777" w:rsidR="0063542D" w:rsidRPr="00641407" w:rsidRDefault="0063542D" w:rsidP="000748B7">
            <w:pPr>
              <w:pStyle w:val="BulletPoints"/>
              <w:numPr>
                <w:ilvl w:val="0"/>
                <w:numId w:val="0"/>
              </w:numPr>
              <w:tabs>
                <w:tab w:val="clear" w:pos="1134"/>
                <w:tab w:val="clear" w:pos="1701"/>
                <w:tab w:val="right" w:pos="4799"/>
              </w:tabs>
              <w:spacing w:before="60" w:after="60"/>
              <w:rPr>
                <w:sz w:val="18"/>
                <w:szCs w:val="18"/>
              </w:rPr>
            </w:pPr>
            <w:r w:rsidRPr="00641407">
              <w:rPr>
                <w:sz w:val="18"/>
                <w:szCs w:val="18"/>
              </w:rPr>
              <w:t>Riveting of steel plate at 10m</w:t>
            </w:r>
            <w:r w:rsidRPr="00641407">
              <w:rPr>
                <w:sz w:val="18"/>
                <w:szCs w:val="18"/>
              </w:rPr>
              <w:tab/>
              <w:t>105 dB</w:t>
            </w:r>
          </w:p>
          <w:p w14:paraId="71C0F506" w14:textId="77777777" w:rsidR="0063542D" w:rsidRPr="00641407" w:rsidRDefault="0063542D" w:rsidP="000748B7">
            <w:pPr>
              <w:pStyle w:val="BulletPoints"/>
              <w:numPr>
                <w:ilvl w:val="0"/>
                <w:numId w:val="0"/>
              </w:numPr>
              <w:tabs>
                <w:tab w:val="clear" w:pos="1134"/>
                <w:tab w:val="clear" w:pos="1701"/>
                <w:tab w:val="clear" w:pos="2268"/>
                <w:tab w:val="right" w:pos="4799"/>
              </w:tabs>
              <w:spacing w:before="60" w:after="60"/>
              <w:rPr>
                <w:sz w:val="18"/>
                <w:szCs w:val="18"/>
              </w:rPr>
            </w:pPr>
            <w:r w:rsidRPr="00641407">
              <w:rPr>
                <w:sz w:val="18"/>
                <w:szCs w:val="18"/>
              </w:rPr>
              <w:t>Pneumatic drill at 10m</w:t>
            </w:r>
            <w:r w:rsidRPr="00641407">
              <w:rPr>
                <w:sz w:val="18"/>
                <w:szCs w:val="18"/>
              </w:rPr>
              <w:tab/>
              <w:t>90 dB</w:t>
            </w:r>
          </w:p>
          <w:p w14:paraId="1284E895" w14:textId="77777777" w:rsidR="0063542D" w:rsidRPr="00641407" w:rsidRDefault="0063542D" w:rsidP="000748B7">
            <w:pPr>
              <w:pStyle w:val="BulletPoints"/>
              <w:numPr>
                <w:ilvl w:val="0"/>
                <w:numId w:val="0"/>
              </w:numPr>
              <w:tabs>
                <w:tab w:val="clear" w:pos="1134"/>
                <w:tab w:val="clear" w:pos="1701"/>
                <w:tab w:val="clear" w:pos="2268"/>
                <w:tab w:val="right" w:pos="4799"/>
              </w:tabs>
              <w:spacing w:before="60" w:after="60"/>
              <w:rPr>
                <w:sz w:val="18"/>
                <w:szCs w:val="18"/>
              </w:rPr>
            </w:pPr>
            <w:r w:rsidRPr="00641407">
              <w:rPr>
                <w:sz w:val="18"/>
                <w:szCs w:val="18"/>
              </w:rPr>
              <w:t>Circular wood saw at 10m</w:t>
            </w:r>
            <w:r w:rsidRPr="00641407">
              <w:rPr>
                <w:sz w:val="18"/>
                <w:szCs w:val="18"/>
              </w:rPr>
              <w:tab/>
              <w:t>80 dB</w:t>
            </w:r>
          </w:p>
          <w:p w14:paraId="0FDB6A48" w14:textId="77777777" w:rsidR="0063542D" w:rsidRPr="00641407" w:rsidRDefault="0063542D" w:rsidP="000748B7">
            <w:pPr>
              <w:pStyle w:val="BulletPoints"/>
              <w:numPr>
                <w:ilvl w:val="0"/>
                <w:numId w:val="0"/>
              </w:numPr>
              <w:tabs>
                <w:tab w:val="clear" w:pos="1134"/>
                <w:tab w:val="clear" w:pos="1701"/>
                <w:tab w:val="clear" w:pos="2268"/>
                <w:tab w:val="right" w:pos="4799"/>
              </w:tabs>
              <w:spacing w:before="60" w:after="60"/>
              <w:rPr>
                <w:sz w:val="18"/>
                <w:szCs w:val="18"/>
              </w:rPr>
            </w:pPr>
            <w:r w:rsidRPr="00641407">
              <w:rPr>
                <w:sz w:val="18"/>
                <w:szCs w:val="18"/>
              </w:rPr>
              <w:t>Heavy road traffic at 10m</w:t>
            </w:r>
            <w:r w:rsidRPr="00641407">
              <w:rPr>
                <w:sz w:val="18"/>
                <w:szCs w:val="18"/>
              </w:rPr>
              <w:tab/>
              <w:t>75 dB</w:t>
            </w:r>
          </w:p>
          <w:p w14:paraId="6F8910F0" w14:textId="77777777" w:rsidR="0063542D" w:rsidRPr="00641407" w:rsidRDefault="0063542D" w:rsidP="000748B7">
            <w:pPr>
              <w:pStyle w:val="BulletPoints"/>
              <w:numPr>
                <w:ilvl w:val="0"/>
                <w:numId w:val="0"/>
              </w:numPr>
              <w:tabs>
                <w:tab w:val="clear" w:pos="1134"/>
                <w:tab w:val="clear" w:pos="1701"/>
                <w:tab w:val="clear" w:pos="2268"/>
                <w:tab w:val="right" w:pos="4799"/>
              </w:tabs>
              <w:spacing w:before="60" w:after="60"/>
              <w:rPr>
                <w:sz w:val="18"/>
                <w:szCs w:val="18"/>
              </w:rPr>
            </w:pPr>
            <w:r w:rsidRPr="00641407">
              <w:rPr>
                <w:sz w:val="18"/>
                <w:szCs w:val="18"/>
              </w:rPr>
              <w:t>Telephone bell at 10m</w:t>
            </w:r>
            <w:r w:rsidRPr="00641407">
              <w:rPr>
                <w:sz w:val="18"/>
                <w:szCs w:val="18"/>
              </w:rPr>
              <w:tab/>
              <w:t>65 dB</w:t>
            </w:r>
          </w:p>
          <w:p w14:paraId="785BBDA5" w14:textId="77777777" w:rsidR="0063542D" w:rsidRPr="00641407" w:rsidRDefault="0063542D" w:rsidP="000748B7">
            <w:pPr>
              <w:pStyle w:val="BulletPoints"/>
              <w:numPr>
                <w:ilvl w:val="0"/>
                <w:numId w:val="0"/>
              </w:numPr>
              <w:tabs>
                <w:tab w:val="clear" w:pos="1134"/>
                <w:tab w:val="clear" w:pos="1701"/>
                <w:tab w:val="clear" w:pos="2268"/>
                <w:tab w:val="right" w:pos="4799"/>
              </w:tabs>
              <w:spacing w:before="60" w:after="60"/>
              <w:rPr>
                <w:sz w:val="18"/>
                <w:szCs w:val="18"/>
              </w:rPr>
            </w:pPr>
            <w:r w:rsidRPr="00641407">
              <w:rPr>
                <w:sz w:val="18"/>
                <w:szCs w:val="18"/>
              </w:rPr>
              <w:t>Male speech, average at 10m</w:t>
            </w:r>
            <w:r w:rsidRPr="00641407">
              <w:rPr>
                <w:sz w:val="18"/>
                <w:szCs w:val="18"/>
              </w:rPr>
              <w:tab/>
              <w:t>50 dB</w:t>
            </w:r>
          </w:p>
          <w:p w14:paraId="728769E2" w14:textId="77777777" w:rsidR="0063542D" w:rsidRPr="00641407" w:rsidRDefault="0063542D" w:rsidP="000748B7">
            <w:pPr>
              <w:pStyle w:val="BulletPoints"/>
              <w:numPr>
                <w:ilvl w:val="0"/>
                <w:numId w:val="0"/>
              </w:numPr>
              <w:tabs>
                <w:tab w:val="clear" w:pos="1134"/>
                <w:tab w:val="clear" w:pos="1701"/>
                <w:tab w:val="clear" w:pos="2268"/>
                <w:tab w:val="right" w:pos="4799"/>
              </w:tabs>
              <w:spacing w:before="60" w:after="60"/>
              <w:rPr>
                <w:sz w:val="18"/>
                <w:szCs w:val="18"/>
              </w:rPr>
            </w:pPr>
            <w:r w:rsidRPr="00641407">
              <w:rPr>
                <w:sz w:val="18"/>
                <w:szCs w:val="18"/>
              </w:rPr>
              <w:t>Whisper at 10m</w:t>
            </w:r>
            <w:r w:rsidRPr="00641407">
              <w:rPr>
                <w:sz w:val="18"/>
                <w:szCs w:val="18"/>
              </w:rPr>
              <w:tab/>
              <w:t>25 dB</w:t>
            </w:r>
          </w:p>
          <w:p w14:paraId="4FF6088C" w14:textId="77777777" w:rsidR="0063542D" w:rsidRPr="00641407" w:rsidRDefault="0063542D" w:rsidP="000748B7">
            <w:pPr>
              <w:pStyle w:val="BodyText"/>
              <w:tabs>
                <w:tab w:val="right" w:pos="4799"/>
              </w:tabs>
              <w:spacing w:before="60" w:after="60"/>
              <w:rPr>
                <w:sz w:val="18"/>
                <w:szCs w:val="18"/>
              </w:rPr>
            </w:pPr>
            <w:r w:rsidRPr="00641407">
              <w:rPr>
                <w:sz w:val="18"/>
                <w:szCs w:val="18"/>
              </w:rPr>
              <w:t>Threshold of hearing, 1,000 Hz</w:t>
            </w:r>
            <w:r w:rsidRPr="00641407">
              <w:rPr>
                <w:sz w:val="18"/>
                <w:szCs w:val="18"/>
              </w:rPr>
              <w:tab/>
              <w:t>0 dB</w:t>
            </w:r>
          </w:p>
        </w:tc>
      </w:tr>
      <w:tr w:rsidR="0063542D" w:rsidRPr="00641407" w14:paraId="1788976A" w14:textId="77777777" w:rsidTr="000748B7">
        <w:tc>
          <w:tcPr>
            <w:tcW w:w="1762" w:type="dxa"/>
            <w:vAlign w:val="center"/>
          </w:tcPr>
          <w:p w14:paraId="62E38F55" w14:textId="77777777" w:rsidR="0063542D" w:rsidRPr="00641407" w:rsidRDefault="0063542D" w:rsidP="000748B7">
            <w:pPr>
              <w:pStyle w:val="BodyText"/>
              <w:spacing w:before="60" w:after="60"/>
              <w:rPr>
                <w:b/>
                <w:bCs/>
                <w:sz w:val="18"/>
                <w:szCs w:val="18"/>
              </w:rPr>
            </w:pPr>
            <w:r w:rsidRPr="00641407">
              <w:rPr>
                <w:b/>
                <w:bCs/>
                <w:sz w:val="18"/>
                <w:szCs w:val="18"/>
              </w:rPr>
              <w:t>Free Field</w:t>
            </w:r>
          </w:p>
        </w:tc>
        <w:tc>
          <w:tcPr>
            <w:tcW w:w="7592" w:type="dxa"/>
            <w:vAlign w:val="center"/>
          </w:tcPr>
          <w:p w14:paraId="4EFE9435" w14:textId="77777777" w:rsidR="0063542D" w:rsidRPr="00641407" w:rsidRDefault="0063542D" w:rsidP="000748B7">
            <w:pPr>
              <w:pStyle w:val="BodyText"/>
              <w:spacing w:before="60" w:after="60"/>
              <w:rPr>
                <w:sz w:val="18"/>
                <w:szCs w:val="18"/>
              </w:rPr>
            </w:pPr>
            <w:r w:rsidRPr="00641407">
              <w:rPr>
                <w:sz w:val="18"/>
                <w:szCs w:val="18"/>
              </w:rPr>
              <w:t>Free field noise levels are measured or predicted such that there is no contribution made up of reflections from sound reflecting objects (e.g. buildings),usually taken to mean at least 3.5m away.</w:t>
            </w:r>
          </w:p>
        </w:tc>
      </w:tr>
      <w:tr w:rsidR="0063542D" w:rsidRPr="00641407" w14:paraId="7A818D93" w14:textId="77777777" w:rsidTr="000748B7">
        <w:tc>
          <w:tcPr>
            <w:tcW w:w="1762" w:type="dxa"/>
            <w:vAlign w:val="center"/>
          </w:tcPr>
          <w:p w14:paraId="6E256F08" w14:textId="77777777" w:rsidR="0063542D" w:rsidRPr="00641407" w:rsidRDefault="0063542D" w:rsidP="000748B7">
            <w:pPr>
              <w:pStyle w:val="BodyText"/>
              <w:spacing w:before="60" w:after="60"/>
              <w:rPr>
                <w:b/>
                <w:bCs/>
                <w:sz w:val="18"/>
                <w:szCs w:val="18"/>
              </w:rPr>
            </w:pPr>
            <w:r w:rsidRPr="00641407">
              <w:rPr>
                <w:b/>
                <w:bCs/>
                <w:sz w:val="18"/>
                <w:szCs w:val="18"/>
              </w:rPr>
              <w:t xml:space="preserve">dB(A): </w:t>
            </w:r>
            <w:r w:rsidRPr="00641407">
              <w:rPr>
                <w:b/>
                <w:bCs/>
                <w:sz w:val="18"/>
                <w:szCs w:val="18"/>
              </w:rPr>
              <w:br/>
              <w:t>A-weighted decibels</w:t>
            </w:r>
          </w:p>
        </w:tc>
        <w:tc>
          <w:tcPr>
            <w:tcW w:w="7592" w:type="dxa"/>
            <w:vAlign w:val="center"/>
          </w:tcPr>
          <w:p w14:paraId="2D218895" w14:textId="77777777" w:rsidR="0063542D" w:rsidRPr="00641407" w:rsidRDefault="0063542D" w:rsidP="000748B7">
            <w:pPr>
              <w:pStyle w:val="BodyText"/>
              <w:spacing w:before="60" w:after="60"/>
              <w:rPr>
                <w:sz w:val="18"/>
                <w:szCs w:val="18"/>
              </w:rPr>
            </w:pPr>
            <w:r w:rsidRPr="00641407">
              <w:rPr>
                <w:sz w:val="18"/>
                <w:szCs w:val="18"/>
              </w:rPr>
              <w:t>The ear is not as effective in hearing low frequency sounds as it is hearing high frequency sounds.  That is, low frequency sounds of the same dB level are not heard as loud as high frequency sounds.  The sound level meter replicates the human response of the ear by using an electronic filter which is called the ‘A’ filter. A sound level measured with this filter switched on is denoted as dB(A).  Practically all noise is measured using the A filter.  The sound pressure level in dB(A) gives a close indication of the subjective loudness of the noise.</w:t>
            </w:r>
          </w:p>
        </w:tc>
      </w:tr>
      <w:tr w:rsidR="0063542D" w:rsidRPr="00641407" w14:paraId="41E9927A" w14:textId="77777777" w:rsidTr="000748B7">
        <w:tc>
          <w:tcPr>
            <w:tcW w:w="1762" w:type="dxa"/>
            <w:vAlign w:val="center"/>
          </w:tcPr>
          <w:p w14:paraId="57212B40" w14:textId="77777777" w:rsidR="0063542D" w:rsidRPr="00641407" w:rsidRDefault="0063542D" w:rsidP="000748B7">
            <w:pPr>
              <w:pStyle w:val="BodyText"/>
              <w:spacing w:before="60" w:after="60"/>
              <w:rPr>
                <w:b/>
                <w:bCs/>
                <w:sz w:val="18"/>
                <w:szCs w:val="18"/>
              </w:rPr>
            </w:pPr>
            <w:r w:rsidRPr="00641407">
              <w:rPr>
                <w:b/>
                <w:bCs/>
                <w:sz w:val="18"/>
                <w:szCs w:val="18"/>
              </w:rPr>
              <w:t>Façade Noise Level</w:t>
            </w:r>
          </w:p>
        </w:tc>
        <w:tc>
          <w:tcPr>
            <w:tcW w:w="7592" w:type="dxa"/>
            <w:vAlign w:val="center"/>
          </w:tcPr>
          <w:p w14:paraId="2E8510FD" w14:textId="77777777" w:rsidR="0063542D" w:rsidRPr="00641407" w:rsidRDefault="0063542D" w:rsidP="000748B7">
            <w:pPr>
              <w:pStyle w:val="BodyText"/>
              <w:spacing w:before="60" w:after="60"/>
              <w:rPr>
                <w:sz w:val="18"/>
                <w:szCs w:val="18"/>
              </w:rPr>
            </w:pPr>
            <w:r w:rsidRPr="00641407">
              <w:rPr>
                <w:sz w:val="18"/>
                <w:szCs w:val="18"/>
              </w:rPr>
              <w:t>A noise level measured or predicted at the façade of a building, typically at a distance of 1m, containing a contribution made up of reflections from the façade itself (+3 dB).</w:t>
            </w:r>
          </w:p>
        </w:tc>
      </w:tr>
      <w:tr w:rsidR="0063542D" w:rsidRPr="00641407" w14:paraId="2A59CAE8" w14:textId="77777777" w:rsidTr="000748B7">
        <w:tc>
          <w:tcPr>
            <w:tcW w:w="1762" w:type="dxa"/>
            <w:vAlign w:val="center"/>
          </w:tcPr>
          <w:p w14:paraId="38A5209F" w14:textId="77777777" w:rsidR="0063542D" w:rsidRPr="00641407" w:rsidRDefault="0063542D" w:rsidP="000748B7">
            <w:pPr>
              <w:pStyle w:val="BodyText"/>
              <w:spacing w:before="60" w:after="60" w:line="240" w:lineRule="auto"/>
              <w:rPr>
                <w:b/>
                <w:sz w:val="18"/>
                <w:szCs w:val="18"/>
              </w:rPr>
            </w:pPr>
            <w:r w:rsidRPr="00641407">
              <w:rPr>
                <w:b/>
                <w:sz w:val="18"/>
                <w:szCs w:val="18"/>
              </w:rPr>
              <w:lastRenderedPageBreak/>
              <w:t>Noise Level Indices</w:t>
            </w:r>
          </w:p>
        </w:tc>
        <w:tc>
          <w:tcPr>
            <w:tcW w:w="7592" w:type="dxa"/>
            <w:vAlign w:val="center"/>
          </w:tcPr>
          <w:p w14:paraId="31E1467C" w14:textId="77777777" w:rsidR="0063542D" w:rsidRPr="00641407" w:rsidRDefault="0063542D" w:rsidP="000748B7">
            <w:pPr>
              <w:pStyle w:val="BodyText"/>
              <w:spacing w:before="60" w:after="60" w:line="240" w:lineRule="auto"/>
              <w:rPr>
                <w:sz w:val="18"/>
                <w:szCs w:val="18"/>
              </w:rPr>
            </w:pPr>
            <w:r w:rsidRPr="00641407">
              <w:rPr>
                <w:sz w:val="18"/>
                <w:szCs w:val="18"/>
              </w:rPr>
              <w:t>Noise levels usually fluctuate over time, so it is often necessary to consider an average or statistical noise level.  This can be done in several ways, so a number of different noise indices have been defined, according to how the averaging or statistics are carried out.</w:t>
            </w:r>
          </w:p>
        </w:tc>
      </w:tr>
      <w:tr w:rsidR="0063542D" w:rsidRPr="00641407" w14:paraId="7A0DB35E" w14:textId="77777777" w:rsidTr="000748B7">
        <w:tc>
          <w:tcPr>
            <w:tcW w:w="1762" w:type="dxa"/>
            <w:vAlign w:val="center"/>
          </w:tcPr>
          <w:p w14:paraId="51C9E12D" w14:textId="77777777" w:rsidR="0063542D" w:rsidRPr="00641407" w:rsidRDefault="0063542D" w:rsidP="000748B7">
            <w:pPr>
              <w:pStyle w:val="BodyText"/>
              <w:spacing w:before="60" w:after="60"/>
              <w:rPr>
                <w:b/>
                <w:bCs/>
                <w:sz w:val="18"/>
                <w:szCs w:val="18"/>
              </w:rPr>
            </w:pPr>
            <w:r w:rsidRPr="00641407">
              <w:rPr>
                <w:b/>
                <w:bCs/>
                <w:sz w:val="18"/>
                <w:szCs w:val="18"/>
              </w:rPr>
              <w:t>L</w:t>
            </w:r>
            <w:r w:rsidRPr="00641407">
              <w:rPr>
                <w:b/>
                <w:bCs/>
                <w:sz w:val="18"/>
                <w:szCs w:val="18"/>
                <w:vertAlign w:val="subscript"/>
              </w:rPr>
              <w:t>eq</w:t>
            </w:r>
          </w:p>
        </w:tc>
        <w:tc>
          <w:tcPr>
            <w:tcW w:w="7592" w:type="dxa"/>
            <w:vAlign w:val="center"/>
          </w:tcPr>
          <w:p w14:paraId="48D04C58" w14:textId="77777777" w:rsidR="0063542D" w:rsidRPr="00641407" w:rsidRDefault="0063542D" w:rsidP="000748B7">
            <w:pPr>
              <w:pStyle w:val="BodyText"/>
              <w:spacing w:before="60" w:after="60"/>
              <w:rPr>
                <w:sz w:val="18"/>
                <w:szCs w:val="18"/>
              </w:rPr>
            </w:pPr>
            <w:r w:rsidRPr="00641407">
              <w:rPr>
                <w:sz w:val="18"/>
                <w:szCs w:val="18"/>
              </w:rPr>
              <w:t>A noise level index called the equivalent continuous noise level over a specified period of time, T.  This is the level of a notional steady sound that would contain the same amount of sound energy as the actual, possibly fluctuating, sound that was recorded.</w:t>
            </w:r>
          </w:p>
        </w:tc>
      </w:tr>
      <w:tr w:rsidR="0063542D" w:rsidRPr="00641407" w14:paraId="148FC54B" w14:textId="77777777" w:rsidTr="000748B7">
        <w:tc>
          <w:tcPr>
            <w:tcW w:w="1762" w:type="dxa"/>
            <w:vAlign w:val="center"/>
          </w:tcPr>
          <w:p w14:paraId="7AA71076" w14:textId="77777777" w:rsidR="0063542D" w:rsidRPr="00641407" w:rsidRDefault="0063542D" w:rsidP="000748B7">
            <w:pPr>
              <w:pStyle w:val="BodyText"/>
              <w:spacing w:before="60" w:after="60"/>
              <w:rPr>
                <w:b/>
                <w:bCs/>
                <w:sz w:val="18"/>
                <w:szCs w:val="18"/>
              </w:rPr>
            </w:pPr>
            <w:r w:rsidRPr="00641407">
              <w:rPr>
                <w:b/>
                <w:bCs/>
                <w:sz w:val="18"/>
                <w:szCs w:val="18"/>
              </w:rPr>
              <w:t>L</w:t>
            </w:r>
            <w:r w:rsidRPr="00641407">
              <w:rPr>
                <w:b/>
                <w:bCs/>
                <w:sz w:val="18"/>
                <w:szCs w:val="18"/>
                <w:vertAlign w:val="subscript"/>
              </w:rPr>
              <w:t>10</w:t>
            </w:r>
          </w:p>
        </w:tc>
        <w:tc>
          <w:tcPr>
            <w:tcW w:w="7592" w:type="dxa"/>
            <w:vAlign w:val="center"/>
          </w:tcPr>
          <w:p w14:paraId="762F6DAF" w14:textId="77777777" w:rsidR="0063542D" w:rsidRPr="00641407" w:rsidRDefault="0063542D" w:rsidP="000748B7">
            <w:pPr>
              <w:pStyle w:val="BodyText"/>
              <w:spacing w:before="60" w:after="60"/>
              <w:rPr>
                <w:sz w:val="18"/>
                <w:szCs w:val="18"/>
              </w:rPr>
            </w:pPr>
            <w:r w:rsidRPr="00641407">
              <w:rPr>
                <w:sz w:val="18"/>
                <w:szCs w:val="18"/>
              </w:rPr>
              <w:t>The sound pressure level that is exceeded for 10% of the time for which the given sound is measured.  The L</w:t>
            </w:r>
            <w:r w:rsidRPr="00641407">
              <w:rPr>
                <w:sz w:val="18"/>
                <w:szCs w:val="18"/>
                <w:vertAlign w:val="subscript"/>
              </w:rPr>
              <w:t>10</w:t>
            </w:r>
            <w:r w:rsidRPr="00641407">
              <w:rPr>
                <w:sz w:val="18"/>
                <w:szCs w:val="18"/>
              </w:rPr>
              <w:t xml:space="preserve"> can be considered to be the “average maximum” noise level and is generally used to describe road traffic noise.</w:t>
            </w:r>
          </w:p>
        </w:tc>
      </w:tr>
      <w:tr w:rsidR="0063542D" w:rsidRPr="00641407" w14:paraId="062255F3" w14:textId="77777777" w:rsidTr="000748B7">
        <w:tc>
          <w:tcPr>
            <w:tcW w:w="1762" w:type="dxa"/>
            <w:vAlign w:val="center"/>
          </w:tcPr>
          <w:p w14:paraId="6A908551" w14:textId="77777777" w:rsidR="0063542D" w:rsidRPr="00641407" w:rsidRDefault="0063542D" w:rsidP="000748B7">
            <w:pPr>
              <w:pStyle w:val="BodyText"/>
              <w:spacing w:before="60" w:after="60"/>
              <w:rPr>
                <w:b/>
                <w:bCs/>
                <w:sz w:val="18"/>
                <w:szCs w:val="18"/>
              </w:rPr>
            </w:pPr>
            <w:r w:rsidRPr="00641407">
              <w:rPr>
                <w:b/>
                <w:bCs/>
                <w:sz w:val="18"/>
                <w:szCs w:val="18"/>
              </w:rPr>
              <w:t>L</w:t>
            </w:r>
            <w:r w:rsidRPr="00641407">
              <w:rPr>
                <w:b/>
                <w:bCs/>
                <w:sz w:val="18"/>
                <w:szCs w:val="18"/>
                <w:vertAlign w:val="subscript"/>
              </w:rPr>
              <w:t>90</w:t>
            </w:r>
          </w:p>
        </w:tc>
        <w:tc>
          <w:tcPr>
            <w:tcW w:w="7592" w:type="dxa"/>
            <w:vAlign w:val="center"/>
          </w:tcPr>
          <w:p w14:paraId="455761AC" w14:textId="77777777" w:rsidR="0063542D" w:rsidRPr="00641407" w:rsidRDefault="0063542D" w:rsidP="000748B7">
            <w:pPr>
              <w:pStyle w:val="BodyText"/>
              <w:spacing w:before="60" w:after="60"/>
              <w:rPr>
                <w:sz w:val="18"/>
                <w:szCs w:val="18"/>
              </w:rPr>
            </w:pPr>
            <w:r w:rsidRPr="00641407">
              <w:rPr>
                <w:sz w:val="18"/>
                <w:szCs w:val="18"/>
              </w:rPr>
              <w:t>The level of noise exceeded for 90% of the measurement time interval, T.  The L</w:t>
            </w:r>
            <w:r w:rsidRPr="00641407">
              <w:rPr>
                <w:sz w:val="18"/>
                <w:szCs w:val="18"/>
                <w:vertAlign w:val="subscript"/>
              </w:rPr>
              <w:t>90</w:t>
            </w:r>
            <w:r w:rsidRPr="00641407">
              <w:rPr>
                <w:sz w:val="18"/>
                <w:szCs w:val="18"/>
              </w:rPr>
              <w:t xml:space="preserve"> can be considered to be the “average minimum” noise level and is often used to describe the background noise.</w:t>
            </w:r>
          </w:p>
          <w:p w14:paraId="444AD6E1" w14:textId="77777777" w:rsidR="0063542D" w:rsidRPr="00641407" w:rsidRDefault="0063542D" w:rsidP="000748B7">
            <w:pPr>
              <w:pStyle w:val="BodyText"/>
              <w:spacing w:before="60" w:after="60"/>
              <w:rPr>
                <w:sz w:val="18"/>
                <w:szCs w:val="18"/>
              </w:rPr>
            </w:pPr>
          </w:p>
        </w:tc>
      </w:tr>
      <w:tr w:rsidR="0063542D" w:rsidRPr="00641407" w14:paraId="62570AE0" w14:textId="77777777" w:rsidTr="000748B7">
        <w:tc>
          <w:tcPr>
            <w:tcW w:w="1762" w:type="dxa"/>
            <w:vAlign w:val="center"/>
          </w:tcPr>
          <w:p w14:paraId="6E480771" w14:textId="77777777" w:rsidR="0063542D" w:rsidRPr="00641407" w:rsidRDefault="0063542D" w:rsidP="000748B7">
            <w:pPr>
              <w:pStyle w:val="BodyText"/>
              <w:spacing w:before="60" w:after="60"/>
              <w:rPr>
                <w:b/>
                <w:bCs/>
                <w:sz w:val="18"/>
                <w:szCs w:val="18"/>
              </w:rPr>
            </w:pPr>
            <w:r w:rsidRPr="00641407">
              <w:rPr>
                <w:b/>
                <w:bCs/>
                <w:sz w:val="18"/>
                <w:szCs w:val="18"/>
              </w:rPr>
              <w:t>L</w:t>
            </w:r>
            <w:r w:rsidRPr="00641407">
              <w:rPr>
                <w:b/>
                <w:bCs/>
                <w:sz w:val="18"/>
                <w:szCs w:val="18"/>
                <w:vertAlign w:val="subscript"/>
              </w:rPr>
              <w:t>max</w:t>
            </w:r>
          </w:p>
        </w:tc>
        <w:tc>
          <w:tcPr>
            <w:tcW w:w="7592" w:type="dxa"/>
            <w:vAlign w:val="center"/>
          </w:tcPr>
          <w:p w14:paraId="5C5274C8" w14:textId="77777777" w:rsidR="0063542D" w:rsidRPr="00641407" w:rsidRDefault="0063542D" w:rsidP="000748B7">
            <w:pPr>
              <w:pStyle w:val="BodyText"/>
              <w:spacing w:before="60" w:after="60"/>
              <w:rPr>
                <w:sz w:val="18"/>
                <w:szCs w:val="18"/>
              </w:rPr>
            </w:pPr>
            <w:r w:rsidRPr="00641407">
              <w:rPr>
                <w:sz w:val="18"/>
                <w:szCs w:val="18"/>
              </w:rPr>
              <w:t>The maximum noise level over a specified period of time, T, and unless described otherwise, it is measured using the ‘fast’ sound level meter response.  The L</w:t>
            </w:r>
            <w:r w:rsidRPr="00641407">
              <w:rPr>
                <w:sz w:val="18"/>
                <w:szCs w:val="18"/>
                <w:vertAlign w:val="subscript"/>
              </w:rPr>
              <w:t>AFmax</w:t>
            </w:r>
            <w:r w:rsidRPr="00641407">
              <w:rPr>
                <w:sz w:val="18"/>
                <w:szCs w:val="18"/>
              </w:rPr>
              <w:t xml:space="preserve"> is sometimes used for the assessment of occasional loud noises, which may have little effect on the overall L</w:t>
            </w:r>
            <w:r w:rsidRPr="00641407">
              <w:rPr>
                <w:sz w:val="18"/>
                <w:szCs w:val="18"/>
                <w:vertAlign w:val="subscript"/>
              </w:rPr>
              <w:t>Aeq</w:t>
            </w:r>
            <w:r w:rsidRPr="00641407">
              <w:rPr>
                <w:sz w:val="18"/>
                <w:szCs w:val="18"/>
              </w:rPr>
              <w:t xml:space="preserve"> noise level but will still affect the noise environment.  </w:t>
            </w:r>
          </w:p>
        </w:tc>
      </w:tr>
      <w:tr w:rsidR="0063542D" w:rsidRPr="00641407" w14:paraId="52357B3B" w14:textId="77777777" w:rsidTr="000748B7">
        <w:tc>
          <w:tcPr>
            <w:tcW w:w="1762" w:type="dxa"/>
            <w:vAlign w:val="center"/>
          </w:tcPr>
          <w:p w14:paraId="404914A2" w14:textId="77777777" w:rsidR="0063542D" w:rsidRPr="00641407" w:rsidRDefault="0063542D" w:rsidP="000748B7">
            <w:pPr>
              <w:pStyle w:val="TableHeading"/>
              <w:rPr>
                <w:rFonts w:ascii="Arial" w:hAnsi="Arial" w:cs="Arial"/>
                <w:sz w:val="18"/>
                <w:szCs w:val="18"/>
              </w:rPr>
            </w:pPr>
            <w:r w:rsidRPr="00641407">
              <w:rPr>
                <w:rFonts w:ascii="Arial" w:hAnsi="Arial" w:cs="Arial"/>
                <w:bCs w:val="0"/>
                <w:sz w:val="18"/>
                <w:szCs w:val="18"/>
              </w:rPr>
              <w:t>Rating Noise Level (L</w:t>
            </w:r>
            <w:r w:rsidRPr="00641407">
              <w:rPr>
                <w:rFonts w:ascii="Arial" w:hAnsi="Arial" w:cs="Arial"/>
                <w:bCs w:val="0"/>
                <w:sz w:val="18"/>
                <w:szCs w:val="18"/>
                <w:vertAlign w:val="subscript"/>
              </w:rPr>
              <w:t>Ar,Tr</w:t>
            </w:r>
            <w:r w:rsidRPr="00641407">
              <w:rPr>
                <w:rFonts w:ascii="Arial" w:hAnsi="Arial" w:cs="Arial"/>
                <w:bCs w:val="0"/>
                <w:sz w:val="18"/>
                <w:szCs w:val="18"/>
              </w:rPr>
              <w:t>)</w:t>
            </w:r>
          </w:p>
        </w:tc>
        <w:tc>
          <w:tcPr>
            <w:tcW w:w="7592" w:type="dxa"/>
            <w:vAlign w:val="center"/>
          </w:tcPr>
          <w:p w14:paraId="4EA95BD9" w14:textId="77777777" w:rsidR="0063542D" w:rsidRPr="00641407" w:rsidRDefault="0063542D" w:rsidP="000748B7">
            <w:pPr>
              <w:spacing w:before="60" w:after="60"/>
              <w:rPr>
                <w:rFonts w:cs="Arial"/>
                <w:sz w:val="18"/>
                <w:szCs w:val="18"/>
              </w:rPr>
            </w:pPr>
            <w:r w:rsidRPr="00641407">
              <w:rPr>
                <w:rFonts w:cs="Arial"/>
                <w:sz w:val="18"/>
                <w:szCs w:val="18"/>
              </w:rPr>
              <w:t xml:space="preserve">The equivalent continuous A-weighted sound pressure level during a specified time interval, plus specified adjustments for tonal character and impulsiveness of sound.  </w:t>
            </w:r>
          </w:p>
        </w:tc>
      </w:tr>
      <w:tr w:rsidR="0063542D" w:rsidRPr="00641407" w14:paraId="789F74A8" w14:textId="77777777" w:rsidTr="000748B7">
        <w:tc>
          <w:tcPr>
            <w:tcW w:w="1762" w:type="dxa"/>
            <w:vAlign w:val="center"/>
          </w:tcPr>
          <w:p w14:paraId="68C579BF" w14:textId="77777777" w:rsidR="0063542D" w:rsidRPr="00641407" w:rsidRDefault="0063542D" w:rsidP="000748B7">
            <w:pPr>
              <w:pStyle w:val="TableHeading"/>
              <w:rPr>
                <w:rFonts w:ascii="Arial" w:eastAsia="Arial Unicode MS" w:hAnsi="Arial" w:cs="Arial"/>
                <w:sz w:val="18"/>
                <w:szCs w:val="18"/>
              </w:rPr>
            </w:pPr>
            <w:r w:rsidRPr="00641407">
              <w:rPr>
                <w:rFonts w:ascii="Arial" w:hAnsi="Arial" w:cs="Arial"/>
                <w:sz w:val="18"/>
                <w:szCs w:val="18"/>
              </w:rPr>
              <w:t>Loudness</w:t>
            </w:r>
          </w:p>
        </w:tc>
        <w:tc>
          <w:tcPr>
            <w:tcW w:w="7592" w:type="dxa"/>
            <w:vAlign w:val="center"/>
          </w:tcPr>
          <w:p w14:paraId="7ADC8321" w14:textId="77777777" w:rsidR="0063542D" w:rsidRPr="00641407" w:rsidRDefault="0063542D" w:rsidP="000748B7">
            <w:pPr>
              <w:spacing w:before="60" w:after="60"/>
              <w:rPr>
                <w:rFonts w:eastAsia="Arial Unicode MS" w:cs="Arial"/>
                <w:sz w:val="18"/>
                <w:szCs w:val="18"/>
              </w:rPr>
            </w:pPr>
            <w:r w:rsidRPr="00641407">
              <w:rPr>
                <w:rFonts w:cs="Arial"/>
                <w:sz w:val="18"/>
                <w:szCs w:val="18"/>
              </w:rPr>
              <w:t>A rise of 10 dB in sound level corresponds approximately to a doubling of subjective loudness.  That is, a sound of 85 dB is twice as loud as a sound of 75 dB which is twice as loud as a sound of 65 dB and so on.  That is, the sound of 85 dB is 400% times the loudness of a sound of 65 dB.</w:t>
            </w:r>
          </w:p>
        </w:tc>
      </w:tr>
      <w:tr w:rsidR="0063542D" w:rsidRPr="00641407" w14:paraId="1A77A3C3" w14:textId="77777777" w:rsidTr="000748B7">
        <w:tc>
          <w:tcPr>
            <w:tcW w:w="1762" w:type="dxa"/>
            <w:vAlign w:val="center"/>
          </w:tcPr>
          <w:p w14:paraId="184B51FC" w14:textId="77777777" w:rsidR="0063542D" w:rsidRPr="00641407" w:rsidRDefault="0063542D" w:rsidP="000748B7">
            <w:pPr>
              <w:spacing w:before="60" w:after="60"/>
              <w:rPr>
                <w:rFonts w:eastAsia="Arial Unicode MS" w:cs="Arial"/>
                <w:b/>
                <w:bCs/>
                <w:sz w:val="18"/>
                <w:szCs w:val="18"/>
              </w:rPr>
            </w:pPr>
            <w:r w:rsidRPr="00641407">
              <w:rPr>
                <w:rFonts w:cs="Arial"/>
                <w:b/>
                <w:bCs/>
                <w:sz w:val="18"/>
                <w:szCs w:val="18"/>
              </w:rPr>
              <w:t>Noise</w:t>
            </w:r>
          </w:p>
        </w:tc>
        <w:tc>
          <w:tcPr>
            <w:tcW w:w="7592" w:type="dxa"/>
            <w:vAlign w:val="center"/>
          </w:tcPr>
          <w:p w14:paraId="1C94FB41" w14:textId="77777777" w:rsidR="0063542D" w:rsidRPr="00641407" w:rsidRDefault="0063542D" w:rsidP="000748B7">
            <w:pPr>
              <w:spacing w:before="60" w:after="60"/>
              <w:rPr>
                <w:rFonts w:eastAsia="Arial Unicode MS" w:cs="Arial"/>
                <w:sz w:val="18"/>
                <w:szCs w:val="18"/>
              </w:rPr>
            </w:pPr>
            <w:r w:rsidRPr="00641407">
              <w:rPr>
                <w:rFonts w:cs="Arial"/>
                <w:sz w:val="18"/>
                <w:szCs w:val="18"/>
              </w:rPr>
              <w:t>Sound which a listener does not wish to hear.</w:t>
            </w:r>
          </w:p>
        </w:tc>
      </w:tr>
      <w:tr w:rsidR="0063542D" w:rsidRPr="00641407" w14:paraId="7825AE22" w14:textId="77777777" w:rsidTr="000748B7">
        <w:tc>
          <w:tcPr>
            <w:tcW w:w="1762" w:type="dxa"/>
            <w:vAlign w:val="center"/>
          </w:tcPr>
          <w:p w14:paraId="7AD23DB0" w14:textId="77777777" w:rsidR="0063542D" w:rsidRPr="00641407" w:rsidRDefault="0063542D" w:rsidP="000748B7">
            <w:pPr>
              <w:spacing w:before="60" w:after="60"/>
              <w:rPr>
                <w:rFonts w:eastAsia="Arial Unicode MS" w:cs="Arial"/>
                <w:b/>
                <w:bCs/>
                <w:sz w:val="18"/>
                <w:szCs w:val="18"/>
              </w:rPr>
            </w:pPr>
            <w:r w:rsidRPr="00641407">
              <w:rPr>
                <w:rFonts w:cs="Arial"/>
                <w:b/>
                <w:bCs/>
                <w:sz w:val="18"/>
                <w:szCs w:val="18"/>
              </w:rPr>
              <w:t>Sound</w:t>
            </w:r>
          </w:p>
        </w:tc>
        <w:tc>
          <w:tcPr>
            <w:tcW w:w="7592" w:type="dxa"/>
            <w:vAlign w:val="center"/>
          </w:tcPr>
          <w:p w14:paraId="6E957E93" w14:textId="77777777" w:rsidR="0063542D" w:rsidRPr="00641407" w:rsidRDefault="0063542D" w:rsidP="000748B7">
            <w:pPr>
              <w:spacing w:before="60" w:after="60"/>
              <w:rPr>
                <w:rFonts w:eastAsia="Arial Unicode MS" w:cs="Arial"/>
                <w:sz w:val="18"/>
                <w:szCs w:val="18"/>
              </w:rPr>
            </w:pPr>
            <w:r w:rsidRPr="00641407">
              <w:rPr>
                <w:rFonts w:cs="Arial"/>
                <w:sz w:val="18"/>
                <w:szCs w:val="18"/>
              </w:rPr>
              <w:t>A fluctuation of air pressure which is propagated as a wave through air.</w:t>
            </w:r>
          </w:p>
        </w:tc>
      </w:tr>
      <w:tr w:rsidR="0063542D" w:rsidRPr="00641407" w14:paraId="77620C39" w14:textId="77777777" w:rsidTr="000748B7">
        <w:tc>
          <w:tcPr>
            <w:tcW w:w="1762" w:type="dxa"/>
            <w:vAlign w:val="center"/>
          </w:tcPr>
          <w:p w14:paraId="58963B5F" w14:textId="77777777" w:rsidR="0063542D" w:rsidRPr="00641407" w:rsidRDefault="0063542D" w:rsidP="000748B7">
            <w:pPr>
              <w:spacing w:before="60" w:after="60"/>
              <w:rPr>
                <w:rFonts w:eastAsia="Arial Unicode MS" w:cs="Arial"/>
                <w:b/>
                <w:bCs/>
                <w:sz w:val="18"/>
                <w:szCs w:val="18"/>
              </w:rPr>
            </w:pPr>
            <w:r w:rsidRPr="00641407">
              <w:rPr>
                <w:rFonts w:cs="Arial"/>
                <w:b/>
                <w:bCs/>
                <w:sz w:val="18"/>
                <w:szCs w:val="18"/>
              </w:rPr>
              <w:t>Sound level meter</w:t>
            </w:r>
          </w:p>
        </w:tc>
        <w:tc>
          <w:tcPr>
            <w:tcW w:w="7592" w:type="dxa"/>
            <w:vAlign w:val="center"/>
          </w:tcPr>
          <w:p w14:paraId="16709071" w14:textId="77777777" w:rsidR="0063542D" w:rsidRPr="00641407" w:rsidRDefault="0063542D" w:rsidP="000748B7">
            <w:pPr>
              <w:spacing w:before="60" w:after="60"/>
              <w:rPr>
                <w:rFonts w:eastAsia="Arial Unicode MS" w:cs="Arial"/>
                <w:sz w:val="18"/>
                <w:szCs w:val="18"/>
              </w:rPr>
            </w:pPr>
            <w:r w:rsidRPr="00641407">
              <w:rPr>
                <w:rFonts w:cs="Arial"/>
                <w:sz w:val="18"/>
                <w:szCs w:val="18"/>
              </w:rPr>
              <w:t xml:space="preserve">An instrument consisting of a microphone, amplifier and indicating device, having a declared performance and designed to measure sound pressure levels. </w:t>
            </w:r>
          </w:p>
        </w:tc>
      </w:tr>
      <w:tr w:rsidR="0063542D" w:rsidRPr="00641407" w14:paraId="5517C5A8" w14:textId="77777777" w:rsidTr="000748B7">
        <w:tc>
          <w:tcPr>
            <w:tcW w:w="1762" w:type="dxa"/>
            <w:vAlign w:val="center"/>
          </w:tcPr>
          <w:p w14:paraId="077BEA5C" w14:textId="77777777" w:rsidR="0063542D" w:rsidRPr="00641407" w:rsidRDefault="0063542D" w:rsidP="000748B7">
            <w:pPr>
              <w:spacing w:before="60" w:after="60"/>
              <w:rPr>
                <w:rFonts w:cs="Arial"/>
                <w:b/>
                <w:bCs/>
                <w:sz w:val="18"/>
                <w:szCs w:val="18"/>
              </w:rPr>
            </w:pPr>
            <w:r w:rsidRPr="00641407">
              <w:rPr>
                <w:rFonts w:cs="Arial"/>
                <w:b/>
                <w:bCs/>
                <w:sz w:val="18"/>
                <w:szCs w:val="18"/>
              </w:rPr>
              <w:t>Specific Noise Level</w:t>
            </w:r>
          </w:p>
        </w:tc>
        <w:tc>
          <w:tcPr>
            <w:tcW w:w="7592" w:type="dxa"/>
            <w:vAlign w:val="center"/>
          </w:tcPr>
          <w:p w14:paraId="37DA8471" w14:textId="77777777" w:rsidR="0063542D" w:rsidRPr="00641407" w:rsidRDefault="0063542D" w:rsidP="000748B7">
            <w:pPr>
              <w:spacing w:before="60" w:after="60"/>
              <w:rPr>
                <w:rFonts w:cs="Arial"/>
                <w:sz w:val="18"/>
                <w:szCs w:val="18"/>
              </w:rPr>
            </w:pPr>
            <w:r w:rsidRPr="00641407">
              <w:rPr>
                <w:rFonts w:cs="Arial"/>
                <w:sz w:val="18"/>
                <w:szCs w:val="18"/>
              </w:rPr>
              <w:t>The monitored/calculated noise level as a result of a noise source excluding the impacts of any extraneous noise sources.</w:t>
            </w:r>
          </w:p>
        </w:tc>
      </w:tr>
      <w:tr w:rsidR="0063542D" w:rsidRPr="00641407" w14:paraId="1BB7AF17" w14:textId="77777777" w:rsidTr="000748B7">
        <w:tc>
          <w:tcPr>
            <w:tcW w:w="1762" w:type="dxa"/>
            <w:vAlign w:val="center"/>
          </w:tcPr>
          <w:p w14:paraId="0C06995F" w14:textId="77777777" w:rsidR="0063542D" w:rsidRPr="00641407" w:rsidRDefault="0063542D" w:rsidP="000748B7">
            <w:pPr>
              <w:spacing w:before="60" w:after="60"/>
              <w:rPr>
                <w:rFonts w:cs="Arial"/>
                <w:b/>
                <w:bCs/>
                <w:sz w:val="18"/>
                <w:szCs w:val="18"/>
              </w:rPr>
            </w:pPr>
            <w:r w:rsidRPr="00641407">
              <w:rPr>
                <w:rFonts w:cs="Arial"/>
                <w:b/>
                <w:bCs/>
                <w:sz w:val="18"/>
                <w:szCs w:val="18"/>
              </w:rPr>
              <w:t>Weighted Sound Reduction Index (R</w:t>
            </w:r>
            <w:r w:rsidRPr="00641407">
              <w:rPr>
                <w:rFonts w:cs="Arial"/>
                <w:b/>
                <w:bCs/>
                <w:sz w:val="18"/>
                <w:szCs w:val="18"/>
                <w:vertAlign w:val="subscript"/>
              </w:rPr>
              <w:t>w</w:t>
            </w:r>
            <w:r w:rsidRPr="00641407">
              <w:rPr>
                <w:rFonts w:cs="Arial"/>
                <w:b/>
                <w:bCs/>
                <w:sz w:val="18"/>
                <w:szCs w:val="18"/>
              </w:rPr>
              <w:t>)</w:t>
            </w:r>
          </w:p>
        </w:tc>
        <w:tc>
          <w:tcPr>
            <w:tcW w:w="7592" w:type="dxa"/>
            <w:vAlign w:val="center"/>
          </w:tcPr>
          <w:p w14:paraId="74369518" w14:textId="77777777" w:rsidR="0063542D" w:rsidRPr="00641407" w:rsidRDefault="0063542D" w:rsidP="000748B7">
            <w:pPr>
              <w:spacing w:before="60" w:after="60"/>
              <w:rPr>
                <w:rFonts w:cs="Arial"/>
                <w:sz w:val="18"/>
                <w:szCs w:val="18"/>
              </w:rPr>
            </w:pPr>
            <w:r w:rsidRPr="00641407">
              <w:rPr>
                <w:rFonts w:cs="Arial"/>
                <w:sz w:val="18"/>
                <w:szCs w:val="18"/>
              </w:rPr>
              <w:t>The weighted sound reduction index (R</w:t>
            </w:r>
            <w:r w:rsidRPr="00641407">
              <w:rPr>
                <w:rFonts w:cs="Arial"/>
                <w:sz w:val="18"/>
                <w:szCs w:val="18"/>
                <w:vertAlign w:val="subscript"/>
              </w:rPr>
              <w:t>W</w:t>
            </w:r>
            <w:r w:rsidRPr="00641407">
              <w:rPr>
                <w:rFonts w:cs="Arial"/>
                <w:sz w:val="18"/>
                <w:szCs w:val="18"/>
              </w:rPr>
              <w:t>) is a single figure number rating used to describe the sound reduction of a material or building element.  The R</w:t>
            </w:r>
            <w:r w:rsidRPr="00641407">
              <w:rPr>
                <w:rFonts w:cs="Arial"/>
                <w:sz w:val="18"/>
                <w:szCs w:val="18"/>
                <w:vertAlign w:val="subscript"/>
              </w:rPr>
              <w:t>W</w:t>
            </w:r>
            <w:r w:rsidRPr="00641407">
              <w:rPr>
                <w:rFonts w:cs="Arial"/>
                <w:sz w:val="18"/>
                <w:szCs w:val="18"/>
              </w:rPr>
              <w:t xml:space="preserve"> is calculated from the measured values in each one-third-octave band.  A laboratory measurement and so may be used to compare building elements.  </w:t>
            </w:r>
          </w:p>
          <w:p w14:paraId="6D02B3C6" w14:textId="77777777" w:rsidR="0063542D" w:rsidRPr="00641407" w:rsidRDefault="0063542D" w:rsidP="000748B7">
            <w:pPr>
              <w:spacing w:before="60" w:after="60"/>
              <w:rPr>
                <w:rFonts w:cs="Arial"/>
                <w:sz w:val="18"/>
                <w:szCs w:val="18"/>
              </w:rPr>
            </w:pPr>
            <w:r w:rsidRPr="00641407">
              <w:rPr>
                <w:rFonts w:cs="Arial"/>
                <w:sz w:val="18"/>
                <w:szCs w:val="18"/>
              </w:rPr>
              <w:t>As with all single figure indices the specified acoustic performance is not always achieved when applied to real noise exposure.  Consequently, the R</w:t>
            </w:r>
            <w:r w:rsidRPr="00641407">
              <w:rPr>
                <w:rFonts w:cs="Arial"/>
                <w:sz w:val="18"/>
                <w:szCs w:val="18"/>
                <w:vertAlign w:val="subscript"/>
              </w:rPr>
              <w:t>w</w:t>
            </w:r>
            <w:r w:rsidRPr="00641407">
              <w:rPr>
                <w:rFonts w:cs="Arial"/>
                <w:sz w:val="18"/>
                <w:szCs w:val="18"/>
              </w:rPr>
              <w:t xml:space="preserve"> cannot be used directly to estimate the noise level in the room.  However, where noise from road traffic, low speed railway traffic and/or aircraft traffic at large distances exists, the spectrum adaptation term, C</w:t>
            </w:r>
            <w:r w:rsidRPr="00641407">
              <w:rPr>
                <w:rFonts w:cs="Arial"/>
                <w:sz w:val="18"/>
                <w:szCs w:val="18"/>
                <w:vertAlign w:val="subscript"/>
              </w:rPr>
              <w:t>tr</w:t>
            </w:r>
            <w:r w:rsidRPr="00641407">
              <w:rPr>
                <w:rFonts w:cs="Arial"/>
                <w:sz w:val="18"/>
                <w:szCs w:val="18"/>
              </w:rPr>
              <w:t>, can be added to the R</w:t>
            </w:r>
            <w:r w:rsidRPr="00641407">
              <w:rPr>
                <w:rFonts w:cs="Arial"/>
                <w:sz w:val="18"/>
                <w:szCs w:val="18"/>
                <w:vertAlign w:val="subscript"/>
              </w:rPr>
              <w:t>w</w:t>
            </w:r>
            <w:r w:rsidRPr="00641407">
              <w:rPr>
                <w:rFonts w:cs="Arial"/>
                <w:sz w:val="18"/>
                <w:szCs w:val="18"/>
              </w:rPr>
              <w:t xml:space="preserve"> to take account of the low frequency spectrum of the noise and provide a more accurate indication of the sound reduction of the building element (e.g. window) (in dB). </w:t>
            </w:r>
          </w:p>
        </w:tc>
      </w:tr>
    </w:tbl>
    <w:p w14:paraId="12247DE8" w14:textId="2B9BD38E" w:rsidR="0063542D" w:rsidRPr="00597F60" w:rsidRDefault="0063542D" w:rsidP="00247A66">
      <w:pPr>
        <w:pStyle w:val="BodyText"/>
        <w:numPr>
          <w:ilvl w:val="0"/>
          <w:numId w:val="0"/>
        </w:numPr>
        <w:tabs>
          <w:tab w:val="left" w:pos="7875"/>
        </w:tabs>
        <w:rPr>
          <w:b/>
          <w:color w:val="003876" w:themeColor="text2"/>
          <w:sz w:val="28"/>
        </w:rPr>
      </w:pPr>
    </w:p>
    <w:sectPr w:rsidR="0063542D" w:rsidRPr="00597F60" w:rsidSect="004A203A">
      <w:footerReference w:type="default" r:id="rId18"/>
      <w:pgSz w:w="11906" w:h="16838"/>
      <w:pgMar w:top="993" w:right="1134" w:bottom="1418" w:left="1985" w:header="113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1D35C0" w14:textId="77777777" w:rsidR="0072339E" w:rsidRDefault="0072339E" w:rsidP="001C62A0">
      <w:pPr>
        <w:spacing w:before="0" w:line="240" w:lineRule="auto"/>
      </w:pPr>
      <w:r>
        <w:separator/>
      </w:r>
    </w:p>
  </w:endnote>
  <w:endnote w:type="continuationSeparator" w:id="0">
    <w:p w14:paraId="75BE82A2" w14:textId="77777777" w:rsidR="0072339E" w:rsidRDefault="0072339E" w:rsidP="001C62A0">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altName w:val="Arial"/>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1" w:rightFromText="181" w:vertAnchor="page" w:horzAnchor="page" w:tblpX="1424" w:tblpYSpec="bottom"/>
      <w:tblW w:w="5324" w:type="pct"/>
      <w:tblLayout w:type="fixed"/>
      <w:tblCellMar>
        <w:left w:w="0" w:type="dxa"/>
        <w:right w:w="0" w:type="dxa"/>
      </w:tblCellMar>
      <w:tblLook w:val="04A0" w:firstRow="1" w:lastRow="0" w:firstColumn="1" w:lastColumn="0" w:noHBand="0" w:noVBand="1"/>
    </w:tblPr>
    <w:tblGrid>
      <w:gridCol w:w="9356"/>
    </w:tblGrid>
    <w:tr w:rsidR="00EF2B51" w:rsidRPr="00146EF6" w14:paraId="16B4D760" w14:textId="77777777" w:rsidTr="00231E23">
      <w:tc>
        <w:tcPr>
          <w:tcW w:w="5000" w:type="pct"/>
        </w:tcPr>
        <w:p w14:paraId="582ECE80" w14:textId="78419ED8" w:rsidR="00EF2B51" w:rsidRPr="008E6E80" w:rsidRDefault="00EF2B51" w:rsidP="000D27F2">
          <w:pPr>
            <w:pStyle w:val="PageNumber"/>
          </w:pPr>
          <w:r>
            <w:t xml:space="preserve">Page </w:t>
          </w:r>
          <w:r>
            <w:rPr>
              <w:b w:val="0"/>
              <w:bCs/>
            </w:rPr>
            <w:fldChar w:fldCharType="begin"/>
          </w:r>
          <w:r>
            <w:rPr>
              <w:bCs/>
            </w:rPr>
            <w:instrText xml:space="preserve"> PAGE  \* Arabic  \* MERGEFORMAT </w:instrText>
          </w:r>
          <w:r>
            <w:rPr>
              <w:b w:val="0"/>
              <w:bCs/>
            </w:rPr>
            <w:fldChar w:fldCharType="separate"/>
          </w:r>
          <w:r w:rsidR="000A7278">
            <w:rPr>
              <w:bCs/>
            </w:rPr>
            <w:t>2</w:t>
          </w:r>
          <w:r>
            <w:rPr>
              <w:b w:val="0"/>
              <w:bCs/>
            </w:rPr>
            <w:fldChar w:fldCharType="end"/>
          </w:r>
          <w:r w:rsidR="00C54FBE">
            <w:t xml:space="preserve"> of 3</w:t>
          </w:r>
        </w:p>
      </w:tc>
    </w:tr>
    <w:tr w:rsidR="00EF2B51" w14:paraId="3851E25A" w14:textId="77777777" w:rsidTr="00231E23">
      <w:tc>
        <w:tcPr>
          <w:tcW w:w="5000" w:type="pct"/>
        </w:tcPr>
        <w:p w14:paraId="32B72D4E" w14:textId="7376D39B" w:rsidR="00EF2B51" w:rsidRPr="00146EF6" w:rsidRDefault="00EF2B51" w:rsidP="003068AF">
          <w:pPr>
            <w:pStyle w:val="DocFooter"/>
          </w:pPr>
          <w:r>
            <w:fldChar w:fldCharType="begin"/>
          </w:r>
          <w:r>
            <w:instrText xml:space="preserve"> STYLEREF  ~DocSubTitle </w:instrText>
          </w:r>
          <w:r>
            <w:fldChar w:fldCharType="separate"/>
          </w:r>
          <w:r w:rsidR="002F6DBA">
            <w:t>Hand Car Wash, Pontefract Road, Cudworth, Barnsley, S72 8YA</w:t>
          </w:r>
          <w:r>
            <w:fldChar w:fldCharType="end"/>
          </w:r>
        </w:p>
      </w:tc>
    </w:tr>
    <w:tr w:rsidR="00EF2B51" w14:paraId="25649769" w14:textId="77777777" w:rsidTr="00231E23">
      <w:tc>
        <w:tcPr>
          <w:tcW w:w="5000" w:type="pct"/>
        </w:tcPr>
        <w:p w14:paraId="38656871" w14:textId="22A58234" w:rsidR="00EF2B51" w:rsidRPr="00146EF6" w:rsidRDefault="00EF2B51" w:rsidP="00961E66">
          <w:pPr>
            <w:pStyle w:val="DocFooter"/>
          </w:pPr>
          <w:r>
            <w:fldChar w:fldCharType="begin"/>
          </w:r>
          <w:r>
            <w:instrText xml:space="preserve"> STYLEREF  ~DocReference </w:instrText>
          </w:r>
          <w:r>
            <w:fldChar w:fldCharType="separate"/>
          </w:r>
          <w:r w:rsidR="002F6DBA">
            <w:t>WIE11561-100-1.1.3_BN</w:t>
          </w:r>
          <w:r>
            <w:fldChar w:fldCharType="end"/>
          </w:r>
        </w:p>
      </w:tc>
    </w:tr>
    <w:tr w:rsidR="00EF2B51" w14:paraId="78CCA060" w14:textId="77777777" w:rsidTr="00231E23">
      <w:tc>
        <w:tcPr>
          <w:tcW w:w="5000" w:type="pct"/>
        </w:tcPr>
        <w:p w14:paraId="1F116140" w14:textId="77777777" w:rsidR="00EF2B51" w:rsidRDefault="00EF2B51" w:rsidP="00E8172E">
          <w:pPr>
            <w:pStyle w:val="FilePath"/>
          </w:pPr>
        </w:p>
      </w:tc>
    </w:tr>
  </w:tbl>
  <w:p w14:paraId="5D3171B1" w14:textId="77777777" w:rsidR="00EF2B51" w:rsidRDefault="00EF2B51" w:rsidP="002B74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1" w:rightFromText="181" w:vertAnchor="page" w:horzAnchor="page" w:tblpX="1424" w:tblpYSpec="bottom"/>
      <w:tblW w:w="5324" w:type="pct"/>
      <w:tblLayout w:type="fixed"/>
      <w:tblCellMar>
        <w:left w:w="0" w:type="dxa"/>
        <w:right w:w="0" w:type="dxa"/>
      </w:tblCellMar>
      <w:tblLook w:val="04A0" w:firstRow="1" w:lastRow="0" w:firstColumn="1" w:lastColumn="0" w:noHBand="0" w:noVBand="1"/>
    </w:tblPr>
    <w:tblGrid>
      <w:gridCol w:w="9356"/>
    </w:tblGrid>
    <w:tr w:rsidR="00EF2B51" w:rsidRPr="00146EF6" w14:paraId="23B378F4" w14:textId="77777777" w:rsidTr="00231E23">
      <w:tc>
        <w:tcPr>
          <w:tcW w:w="5000" w:type="pct"/>
        </w:tcPr>
        <w:p w14:paraId="0E21046D" w14:textId="2CE348E7" w:rsidR="00EF2B51" w:rsidRPr="008E6E80" w:rsidRDefault="00FA067D" w:rsidP="004A2C17">
          <w:pPr>
            <w:pStyle w:val="PageNumber"/>
          </w:pPr>
          <w:r>
            <w:t>Figures</w:t>
          </w:r>
        </w:p>
      </w:tc>
    </w:tr>
    <w:tr w:rsidR="00EF2B51" w14:paraId="602507CE" w14:textId="77777777" w:rsidTr="00231E23">
      <w:tc>
        <w:tcPr>
          <w:tcW w:w="5000" w:type="pct"/>
        </w:tcPr>
        <w:p w14:paraId="3733FAB0" w14:textId="16168B10" w:rsidR="00EF2B51" w:rsidRPr="00146EF6" w:rsidRDefault="00EF2B51" w:rsidP="003068AF">
          <w:pPr>
            <w:pStyle w:val="DocFooter"/>
          </w:pPr>
          <w:r>
            <w:fldChar w:fldCharType="begin"/>
          </w:r>
          <w:r>
            <w:instrText xml:space="preserve"> STYLEREF  ~DocSubTitle </w:instrText>
          </w:r>
          <w:r>
            <w:fldChar w:fldCharType="separate"/>
          </w:r>
          <w:r w:rsidR="002F6DBA">
            <w:t>Hand Car Wash, Pontefract Road, Cudworth, Barnsley, S72 8YA</w:t>
          </w:r>
          <w:r>
            <w:fldChar w:fldCharType="end"/>
          </w:r>
        </w:p>
      </w:tc>
    </w:tr>
    <w:tr w:rsidR="00EF2B51" w14:paraId="0481CAEB" w14:textId="77777777" w:rsidTr="00231E23">
      <w:tc>
        <w:tcPr>
          <w:tcW w:w="5000" w:type="pct"/>
        </w:tcPr>
        <w:p w14:paraId="07A949D3" w14:textId="62425686" w:rsidR="00EF2B51" w:rsidRPr="00146EF6" w:rsidRDefault="00EF2B51" w:rsidP="00961E66">
          <w:pPr>
            <w:pStyle w:val="DocFooter"/>
          </w:pPr>
          <w:r>
            <w:fldChar w:fldCharType="begin"/>
          </w:r>
          <w:r>
            <w:instrText xml:space="preserve"> STYLEREF  ~DocReference </w:instrText>
          </w:r>
          <w:r>
            <w:fldChar w:fldCharType="separate"/>
          </w:r>
          <w:r w:rsidR="002F6DBA">
            <w:t>WIE11561-100-1.1.3_BN</w:t>
          </w:r>
          <w:r>
            <w:fldChar w:fldCharType="end"/>
          </w:r>
        </w:p>
      </w:tc>
    </w:tr>
    <w:tr w:rsidR="00EF2B51" w14:paraId="2B63669C" w14:textId="77777777" w:rsidTr="00231E23">
      <w:tc>
        <w:tcPr>
          <w:tcW w:w="5000" w:type="pct"/>
        </w:tcPr>
        <w:p w14:paraId="025253BF" w14:textId="77777777" w:rsidR="00EF2B51" w:rsidRDefault="00EF2B51" w:rsidP="00E8172E">
          <w:pPr>
            <w:pStyle w:val="FilePath"/>
          </w:pPr>
        </w:p>
      </w:tc>
    </w:tr>
  </w:tbl>
  <w:p w14:paraId="1F642633" w14:textId="77777777" w:rsidR="00EF2B51" w:rsidRDefault="00EF2B51" w:rsidP="002B74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1" w:rightFromText="181" w:vertAnchor="page" w:horzAnchor="page" w:tblpX="1424" w:tblpYSpec="bottom"/>
      <w:tblW w:w="5324" w:type="pct"/>
      <w:tblLayout w:type="fixed"/>
      <w:tblCellMar>
        <w:left w:w="0" w:type="dxa"/>
        <w:right w:w="0" w:type="dxa"/>
      </w:tblCellMar>
      <w:tblLook w:val="04A0" w:firstRow="1" w:lastRow="0" w:firstColumn="1" w:lastColumn="0" w:noHBand="0" w:noVBand="1"/>
    </w:tblPr>
    <w:tblGrid>
      <w:gridCol w:w="9356"/>
    </w:tblGrid>
    <w:tr w:rsidR="00FA067D" w:rsidRPr="00146EF6" w14:paraId="27C49D6F" w14:textId="77777777" w:rsidTr="00231E23">
      <w:tc>
        <w:tcPr>
          <w:tcW w:w="5000" w:type="pct"/>
        </w:tcPr>
        <w:p w14:paraId="641C2BAE" w14:textId="3BED85F8" w:rsidR="00FA067D" w:rsidRPr="008E6E80" w:rsidRDefault="00FA067D" w:rsidP="004A2C17">
          <w:pPr>
            <w:pStyle w:val="PageNumber"/>
          </w:pPr>
          <w:r>
            <w:t>Annex</w:t>
          </w:r>
        </w:p>
      </w:tc>
    </w:tr>
    <w:tr w:rsidR="00FA067D" w14:paraId="590F12B7" w14:textId="77777777" w:rsidTr="00231E23">
      <w:tc>
        <w:tcPr>
          <w:tcW w:w="5000" w:type="pct"/>
        </w:tcPr>
        <w:p w14:paraId="3CD88264" w14:textId="08FEDDE3" w:rsidR="00FA067D" w:rsidRPr="00146EF6" w:rsidRDefault="00FA067D" w:rsidP="003068AF">
          <w:pPr>
            <w:pStyle w:val="DocFooter"/>
          </w:pPr>
          <w:r>
            <w:fldChar w:fldCharType="begin"/>
          </w:r>
          <w:r>
            <w:instrText xml:space="preserve"> STYLEREF  ~DocSubTitle </w:instrText>
          </w:r>
          <w:r>
            <w:fldChar w:fldCharType="separate"/>
          </w:r>
          <w:r w:rsidR="002F6DBA">
            <w:t>Hand Car Wash, Pontefract Road, Cudworth, Barnsley, S72 8YA</w:t>
          </w:r>
          <w:r>
            <w:fldChar w:fldCharType="end"/>
          </w:r>
        </w:p>
      </w:tc>
    </w:tr>
    <w:tr w:rsidR="00FA067D" w14:paraId="6E070DEA" w14:textId="77777777" w:rsidTr="00231E23">
      <w:tc>
        <w:tcPr>
          <w:tcW w:w="5000" w:type="pct"/>
        </w:tcPr>
        <w:p w14:paraId="324DCEE6" w14:textId="048FA6A2" w:rsidR="00FA067D" w:rsidRPr="00146EF6" w:rsidRDefault="00FA067D" w:rsidP="00961E66">
          <w:pPr>
            <w:pStyle w:val="DocFooter"/>
          </w:pPr>
          <w:r>
            <w:fldChar w:fldCharType="begin"/>
          </w:r>
          <w:r>
            <w:instrText xml:space="preserve"> STYLEREF  ~DocReference </w:instrText>
          </w:r>
          <w:r>
            <w:fldChar w:fldCharType="separate"/>
          </w:r>
          <w:r w:rsidR="002F6DBA">
            <w:t>WIE11561-100-1.1.3_BN</w:t>
          </w:r>
          <w:r>
            <w:fldChar w:fldCharType="end"/>
          </w:r>
        </w:p>
      </w:tc>
    </w:tr>
    <w:tr w:rsidR="00FA067D" w14:paraId="695E697F" w14:textId="77777777" w:rsidTr="00231E23">
      <w:tc>
        <w:tcPr>
          <w:tcW w:w="5000" w:type="pct"/>
        </w:tcPr>
        <w:p w14:paraId="1FADCB56" w14:textId="77777777" w:rsidR="00FA067D" w:rsidRDefault="00FA067D" w:rsidP="00E8172E">
          <w:pPr>
            <w:pStyle w:val="FilePath"/>
          </w:pPr>
        </w:p>
      </w:tc>
    </w:tr>
  </w:tbl>
  <w:p w14:paraId="6602235F" w14:textId="77777777" w:rsidR="00FA067D" w:rsidRDefault="00FA067D" w:rsidP="002B74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F5E03A" w14:textId="77777777" w:rsidR="0072339E" w:rsidRDefault="0072339E" w:rsidP="001C62A0">
      <w:pPr>
        <w:spacing w:before="0" w:line="240" w:lineRule="auto"/>
      </w:pPr>
    </w:p>
  </w:footnote>
  <w:footnote w:type="continuationSeparator" w:id="0">
    <w:p w14:paraId="0055C284" w14:textId="77777777" w:rsidR="0072339E" w:rsidRDefault="0072339E" w:rsidP="001C62A0">
      <w:pPr>
        <w:spacing w:before="0" w:line="240" w:lineRule="auto"/>
      </w:pPr>
      <w:r>
        <w:continuationSeparator/>
      </w:r>
    </w:p>
  </w:footnote>
  <w:footnote w:id="1">
    <w:p w14:paraId="285EC9CB" w14:textId="28BF6F6A" w:rsidR="00407010" w:rsidRPr="00407010" w:rsidRDefault="00407010" w:rsidP="00407010">
      <w:pPr>
        <w:pStyle w:val="FootnoteText"/>
        <w:spacing w:before="20" w:after="20"/>
        <w:jc w:val="both"/>
      </w:pPr>
      <w:r>
        <w:rPr>
          <w:rStyle w:val="FootnoteReference"/>
        </w:rPr>
        <w:footnoteRef/>
      </w:r>
      <w:r>
        <w:t xml:space="preserve"> </w:t>
      </w:r>
      <w:r w:rsidRPr="00407010">
        <w:t xml:space="preserve">The model calculates </w:t>
      </w:r>
      <w:r>
        <w:t xml:space="preserve">noise propagation </w:t>
      </w:r>
      <w:r w:rsidRPr="00407010">
        <w:t>according to the guidance provided in ISO 9613-2 ‘</w:t>
      </w:r>
      <w:r w:rsidRPr="00407010">
        <w:rPr>
          <w:i/>
        </w:rPr>
        <w:t>Acoustics – Attenuation of sound during propagation outdoors</w:t>
      </w:r>
      <w:r w:rsidRPr="00407010">
        <w:t>’</w:t>
      </w:r>
      <w:r w:rsidRPr="00407010">
        <w:rPr>
          <w:vertAlign w:val="superscript"/>
        </w:rPr>
        <w:footnoteRef/>
      </w:r>
      <w:r w:rsidRPr="00407010">
        <w:t xml:space="preserve">, accounting for geometrical spreading, local topography, ground absorption, screening and meteorological effects, as appropriate. </w:t>
      </w:r>
    </w:p>
    <w:p w14:paraId="43E3E670" w14:textId="77777777" w:rsidR="00407010" w:rsidRDefault="00407010">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4629FB" w14:textId="67ACA99F" w:rsidR="00EF2B51" w:rsidRDefault="00EF2B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E155DE" w14:textId="65F42136" w:rsidR="00EF2B51" w:rsidRDefault="00EF2B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A27373" w14:textId="03E79E32" w:rsidR="00EF2B51" w:rsidRDefault="00EF2B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F646B"/>
    <w:multiLevelType w:val="multilevel"/>
    <w:tmpl w:val="732CDADA"/>
    <w:lvl w:ilvl="0">
      <w:start w:val="1"/>
      <w:numFmt w:val="decimal"/>
      <w:pStyle w:val="NumBullet1"/>
      <w:lvlText w:val="%1)"/>
      <w:lvlJc w:val="left"/>
      <w:pPr>
        <w:tabs>
          <w:tab w:val="num" w:pos="284"/>
        </w:tabs>
        <w:ind w:left="284" w:hanging="284"/>
      </w:pPr>
      <w:rPr>
        <w:rFonts w:hint="default"/>
      </w:rPr>
    </w:lvl>
    <w:lvl w:ilvl="1">
      <w:start w:val="1"/>
      <w:numFmt w:val="lowerLetter"/>
      <w:pStyle w:val="NumBullet2"/>
      <w:lvlText w:val="%2)"/>
      <w:lvlJc w:val="left"/>
      <w:pPr>
        <w:tabs>
          <w:tab w:val="num" w:pos="567"/>
        </w:tabs>
        <w:ind w:left="567" w:hanging="283"/>
      </w:pPr>
      <w:rPr>
        <w:rFonts w:hint="default"/>
      </w:rPr>
    </w:lvl>
    <w:lvl w:ilvl="2">
      <w:start w:val="1"/>
      <w:numFmt w:val="lowerRoman"/>
      <w:pStyle w:val="NumBullet3"/>
      <w:lvlText w:val="%3)"/>
      <w:lvlJc w:val="left"/>
      <w:pPr>
        <w:tabs>
          <w:tab w:val="num" w:pos="851"/>
        </w:tabs>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F6309DC"/>
    <w:multiLevelType w:val="hybridMultilevel"/>
    <w:tmpl w:val="8D2AFC56"/>
    <w:lvl w:ilvl="0" w:tplc="F97235DC">
      <w:start w:val="1"/>
      <w:numFmt w:val="bullet"/>
      <w:pStyle w:val="TableBullet"/>
      <w:lvlText w:val=""/>
      <w:lvlJc w:val="left"/>
      <w:pPr>
        <w:ind w:left="394" w:hanging="360"/>
      </w:pPr>
      <w:rPr>
        <w:rFonts w:ascii="Wingdings" w:hAnsi="Wingdings" w:hint="default"/>
        <w:color w:val="003876" w:themeColor="text2"/>
      </w:rPr>
    </w:lvl>
    <w:lvl w:ilvl="1" w:tplc="08090003">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 w15:restartNumberingAfterBreak="0">
    <w:nsid w:val="121731BF"/>
    <w:multiLevelType w:val="singleLevel"/>
    <w:tmpl w:val="FD6CE34A"/>
    <w:lvl w:ilvl="0">
      <w:start w:val="1"/>
      <w:numFmt w:val="bullet"/>
      <w:pStyle w:val="BulletPoints"/>
      <w:lvlText w:val=""/>
      <w:lvlJc w:val="left"/>
      <w:pPr>
        <w:tabs>
          <w:tab w:val="num" w:pos="567"/>
        </w:tabs>
        <w:ind w:left="567" w:hanging="567"/>
      </w:pPr>
      <w:rPr>
        <w:rFonts w:ascii="Wingdings" w:hAnsi="Wingdings" w:cs="Wingdings" w:hint="default"/>
        <w:color w:val="auto"/>
      </w:rPr>
    </w:lvl>
  </w:abstractNum>
  <w:abstractNum w:abstractNumId="3" w15:restartNumberingAfterBreak="0">
    <w:nsid w:val="29153DC4"/>
    <w:multiLevelType w:val="hybridMultilevel"/>
    <w:tmpl w:val="B40CAC02"/>
    <w:lvl w:ilvl="0" w:tplc="5B94A9CC">
      <w:start w:val="1"/>
      <w:numFmt w:val="upperLetter"/>
      <w:pStyle w:val="AppHeading1"/>
      <w:lvlText w:val="%1."/>
      <w:lvlJc w:val="left"/>
      <w:pPr>
        <w:ind w:left="720" w:hanging="360"/>
      </w:pPr>
      <w:rPr>
        <w:rFonts w:ascii="Arial Bold" w:hAnsi="Arial Bold" w:hint="default"/>
        <w:b/>
        <w:i w:val="0"/>
        <w:color w:val="003876" w:themeColor="text2"/>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A577B9B"/>
    <w:multiLevelType w:val="hybridMultilevel"/>
    <w:tmpl w:val="6CAA5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295A00"/>
    <w:multiLevelType w:val="multilevel"/>
    <w:tmpl w:val="15AE2D10"/>
    <w:lvl w:ilvl="0">
      <w:start w:val="1"/>
      <w:numFmt w:val="bullet"/>
      <w:lvlText w:val=""/>
      <w:lvlJc w:val="left"/>
      <w:pPr>
        <w:tabs>
          <w:tab w:val="num" w:pos="284"/>
        </w:tabs>
        <w:ind w:left="284" w:hanging="284"/>
      </w:pPr>
      <w:rPr>
        <w:rFonts w:ascii="Wingdings 2" w:hAnsi="Wingdings 2" w:hint="default"/>
        <w:color w:val="003876" w:themeColor="text2"/>
      </w:rPr>
    </w:lvl>
    <w:lvl w:ilvl="1">
      <w:start w:val="1"/>
      <w:numFmt w:val="bullet"/>
      <w:lvlText w:val="-"/>
      <w:lvlJc w:val="left"/>
      <w:pPr>
        <w:tabs>
          <w:tab w:val="num" w:pos="567"/>
        </w:tabs>
        <w:ind w:left="567" w:hanging="283"/>
      </w:pPr>
      <w:rPr>
        <w:rFonts w:ascii="Courier New" w:hAnsi="Courier New" w:hint="default"/>
        <w:color w:val="003876" w:themeColor="text2"/>
      </w:rPr>
    </w:lvl>
    <w:lvl w:ilvl="2">
      <w:start w:val="1"/>
      <w:numFmt w:val="bullet"/>
      <w:lvlText w:val=""/>
      <w:lvlJc w:val="left"/>
      <w:pPr>
        <w:tabs>
          <w:tab w:val="num" w:pos="851"/>
        </w:tabs>
        <w:ind w:left="851" w:hanging="284"/>
      </w:pPr>
      <w:rPr>
        <w:rFonts w:ascii="Wingdings" w:hAnsi="Wingdings" w:hint="default"/>
        <w:color w:val="003876" w:themeColor="text2"/>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362326A2"/>
    <w:multiLevelType w:val="multilevel"/>
    <w:tmpl w:val="C7F0DD04"/>
    <w:lvl w:ilvl="0">
      <w:start w:val="1"/>
      <w:numFmt w:val="decimal"/>
      <w:lvlRestart w:val="0"/>
      <w:isLgl/>
      <w:lvlText w:val="%1."/>
      <w:lvlJc w:val="left"/>
      <w:pPr>
        <w:tabs>
          <w:tab w:val="num" w:pos="425"/>
        </w:tabs>
        <w:ind w:left="425" w:hanging="425"/>
      </w:pPr>
      <w:rPr>
        <w:rFonts w:ascii="Arial" w:hAnsi="Arial" w:cs="Arial"/>
        <w:b/>
        <w:color w:val="003876" w:themeColor="text2"/>
        <w:sz w:val="28"/>
      </w:rPr>
    </w:lvl>
    <w:lvl w:ilvl="1">
      <w:start w:val="1"/>
      <w:numFmt w:val="decimal"/>
      <w:isLgl/>
      <w:lvlText w:val="%1.%2"/>
      <w:lvlJc w:val="left"/>
      <w:pPr>
        <w:tabs>
          <w:tab w:val="num" w:pos="567"/>
        </w:tabs>
        <w:ind w:left="567" w:hanging="567"/>
      </w:pPr>
      <w:rPr>
        <w:rFonts w:ascii="Arial" w:hAnsi="Arial" w:cs="Arial"/>
        <w:b/>
        <w:color w:val="003876" w:themeColor="text2"/>
        <w:sz w:val="24"/>
      </w:rPr>
    </w:lvl>
    <w:lvl w:ilvl="2">
      <w:start w:val="1"/>
      <w:numFmt w:val="decimal"/>
      <w:lvlRestart w:val="1"/>
      <w:isLgl/>
      <w:lvlText w:val="%1.%2.%3"/>
      <w:lvlJc w:val="left"/>
      <w:pPr>
        <w:tabs>
          <w:tab w:val="num" w:pos="850"/>
        </w:tabs>
        <w:ind w:left="850" w:hanging="850"/>
      </w:pPr>
      <w:rPr>
        <w:rFonts w:ascii="Arial" w:hAnsi="Arial" w:cs="Arial"/>
        <w:b w:val="0"/>
        <w:color w:val="003876" w:themeColor="text2"/>
        <w:sz w:val="24"/>
      </w:rPr>
    </w:lvl>
    <w:lvl w:ilvl="3">
      <w:start w:val="1"/>
      <w:numFmt w:val="decimal"/>
      <w:pStyle w:val="ctsHead4"/>
      <w:lvlText w:val="(%4)"/>
      <w:lvlJc w:val="left"/>
      <w:pPr>
        <w:ind w:left="1440" w:hanging="360"/>
      </w:pPr>
    </w:lvl>
    <w:lvl w:ilvl="4">
      <w:start w:val="1"/>
      <w:numFmt w:val="lowerLetter"/>
      <w:pStyle w:val="ctsHead5"/>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98D31DD"/>
    <w:multiLevelType w:val="multilevel"/>
    <w:tmpl w:val="B6D24E5C"/>
    <w:lvl w:ilvl="0">
      <w:start w:val="1"/>
      <w:numFmt w:val="decimal"/>
      <w:lvlRestart w:val="0"/>
      <w:pStyle w:val="Heading1"/>
      <w:isLgl/>
      <w:lvlText w:val="%1."/>
      <w:lvlJc w:val="left"/>
      <w:pPr>
        <w:tabs>
          <w:tab w:val="num" w:pos="0"/>
        </w:tabs>
        <w:ind w:left="0" w:hanging="567"/>
      </w:pPr>
      <w:rPr>
        <w:rFonts w:ascii="Arial" w:hAnsi="Arial" w:cs="Arial"/>
        <w:b/>
        <w:color w:val="003876" w:themeColor="text2"/>
        <w:sz w:val="28"/>
      </w:rPr>
    </w:lvl>
    <w:lvl w:ilvl="1">
      <w:start w:val="1"/>
      <w:numFmt w:val="decimal"/>
      <w:pStyle w:val="BodyText"/>
      <w:isLgl/>
      <w:lvlText w:val="%1.%2."/>
      <w:lvlJc w:val="left"/>
      <w:pPr>
        <w:tabs>
          <w:tab w:val="num" w:pos="0"/>
        </w:tabs>
        <w:ind w:left="0" w:hanging="567"/>
      </w:pPr>
      <w:rPr>
        <w:rFonts w:ascii="Arial" w:hAnsi="Arial" w:cs="Arial"/>
        <w:b w:val="0"/>
        <w:color w:val="000000"/>
        <w:sz w:val="20"/>
      </w:rPr>
    </w:lvl>
    <w:lvl w:ilvl="2">
      <w:start w:val="1"/>
      <w:numFmt w:val="decimal"/>
      <w:lvlRestart w:val="1"/>
      <w:isLgl/>
      <w:lvlText w:val="%1.%2.%3"/>
      <w:lvlJc w:val="left"/>
      <w:pPr>
        <w:tabs>
          <w:tab w:val="num" w:pos="850"/>
        </w:tabs>
        <w:ind w:left="850" w:hanging="850"/>
      </w:pPr>
      <w:rPr>
        <w:rFonts w:ascii="Arial" w:hAnsi="Arial" w:cs="Arial"/>
        <w:b w:val="0"/>
        <w:color w:val="003876" w:themeColor="text2"/>
        <w:sz w:val="24"/>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D961F08"/>
    <w:multiLevelType w:val="multilevel"/>
    <w:tmpl w:val="52D41F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97B258E"/>
    <w:multiLevelType w:val="hybridMultilevel"/>
    <w:tmpl w:val="DB1A1E10"/>
    <w:lvl w:ilvl="0" w:tplc="8BCC9C6A">
      <w:start w:val="1"/>
      <w:numFmt w:val="decimal"/>
      <w:lvlText w:val="5.%1 "/>
      <w:lvlJc w:val="left"/>
      <w:pPr>
        <w:tabs>
          <w:tab w:val="num" w:pos="568"/>
        </w:tabs>
        <w:ind w:left="928" w:hanging="360"/>
      </w:pPr>
      <w:rPr>
        <w:rFonts w:ascii="Arial" w:hAnsi="Arial" w:hint="default"/>
        <w:b w:val="0"/>
        <w:i w:val="0"/>
        <w:sz w:val="20"/>
      </w:rPr>
    </w:lvl>
    <w:lvl w:ilvl="1" w:tplc="08090019" w:tentative="1">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7FB048A3"/>
    <w:multiLevelType w:val="hybridMultilevel"/>
    <w:tmpl w:val="B3FECF48"/>
    <w:lvl w:ilvl="0" w:tplc="D1309B5E">
      <w:start w:val="1"/>
      <w:numFmt w:val="bullet"/>
      <w:pStyle w:val="AppendixList"/>
      <w:lvlText w:val=""/>
      <w:lvlJc w:val="left"/>
      <w:pPr>
        <w:ind w:left="2880" w:hanging="360"/>
      </w:pPr>
      <w:rPr>
        <w:rFonts w:ascii="Symbol" w:hAnsi="Symbol" w:hint="default"/>
        <w:b w:val="0"/>
        <w:i w:val="0"/>
        <w:color w:val="003876" w:themeColor="text2"/>
        <w:sz w:val="20"/>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num w:numId="1">
    <w:abstractNumId w:val="5"/>
  </w:num>
  <w:num w:numId="2">
    <w:abstractNumId w:val="0"/>
  </w:num>
  <w:num w:numId="3">
    <w:abstractNumId w:val="1"/>
  </w:num>
  <w:num w:numId="4">
    <w:abstractNumId w:val="3"/>
  </w:num>
  <w:num w:numId="5">
    <w:abstractNumId w:val="6"/>
  </w:num>
  <w:num w:numId="6">
    <w:abstractNumId w:val="7"/>
  </w:num>
  <w:num w:numId="7">
    <w:abstractNumId w:val="2"/>
  </w:num>
  <w:num w:numId="8">
    <w:abstractNumId w:val="10"/>
  </w:num>
  <w:num w:numId="9">
    <w:abstractNumId w:val="7"/>
  </w:num>
  <w:num w:numId="10">
    <w:abstractNumId w:val="7"/>
  </w:num>
  <w:num w:numId="11">
    <w:abstractNumId w:val="7"/>
  </w:num>
  <w:num w:numId="12">
    <w:abstractNumId w:val="7"/>
  </w:num>
  <w:num w:numId="13">
    <w:abstractNumId w:val="7"/>
  </w:num>
  <w:num w:numId="14">
    <w:abstractNumId w:val="7"/>
  </w:num>
  <w:num w:numId="15">
    <w:abstractNumId w:val="9"/>
  </w:num>
  <w:num w:numId="16">
    <w:abstractNumId w:val="7"/>
  </w:num>
  <w:num w:numId="17">
    <w:abstractNumId w:val="5"/>
  </w:num>
  <w:num w:numId="18">
    <w:abstractNumId w:val="7"/>
  </w:num>
  <w:num w:numId="19">
    <w:abstractNumId w:val="7"/>
  </w:num>
  <w:num w:numId="20">
    <w:abstractNumId w:val="7"/>
  </w:num>
  <w:num w:numId="21">
    <w:abstractNumId w:val="7"/>
  </w:num>
  <w:num w:numId="22">
    <w:abstractNumId w:val="7"/>
  </w:num>
  <w:num w:numId="23">
    <w:abstractNumId w:val="5"/>
  </w:num>
  <w:num w:numId="24">
    <w:abstractNumId w:val="5"/>
  </w:num>
  <w:num w:numId="25">
    <w:abstractNumId w:val="5"/>
  </w:num>
  <w:num w:numId="26">
    <w:abstractNumId w:val="7"/>
  </w:num>
  <w:num w:numId="27">
    <w:abstractNumId w:val="7"/>
  </w:num>
  <w:num w:numId="28">
    <w:abstractNumId w:val="8"/>
  </w:num>
  <w:num w:numId="29">
    <w:abstractNumId w:val="5"/>
  </w:num>
  <w:num w:numId="30">
    <w:abstractNumId w:val="7"/>
  </w:num>
  <w:num w:numId="31">
    <w:abstractNumId w:val="7"/>
  </w:num>
  <w:num w:numId="32">
    <w:abstractNumId w:val="4"/>
  </w:num>
  <w:num w:numId="33">
    <w:abstractNumId w:val="7"/>
  </w:num>
  <w:num w:numId="34">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drawingGridHorizontalSpacing w:val="100"/>
  <w:displayHorizontalDrawingGridEvery w:val="2"/>
  <w:characterSpacingControl w:val="doNotCompress"/>
  <w:hdrShapeDefaults>
    <o:shapedefaults v:ext="edit" spidmax="2049">
      <o:colormru v:ext="edit" colors="#00387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9EB"/>
    <w:rsid w:val="000019C1"/>
    <w:rsid w:val="0000285B"/>
    <w:rsid w:val="00002964"/>
    <w:rsid w:val="00007B6C"/>
    <w:rsid w:val="00012060"/>
    <w:rsid w:val="00014BE7"/>
    <w:rsid w:val="00020EF7"/>
    <w:rsid w:val="0002242B"/>
    <w:rsid w:val="00022990"/>
    <w:rsid w:val="0002362A"/>
    <w:rsid w:val="00026FBC"/>
    <w:rsid w:val="0002708C"/>
    <w:rsid w:val="00031B55"/>
    <w:rsid w:val="00032854"/>
    <w:rsid w:val="0003780D"/>
    <w:rsid w:val="00037FC8"/>
    <w:rsid w:val="00043531"/>
    <w:rsid w:val="0005203C"/>
    <w:rsid w:val="00052C0C"/>
    <w:rsid w:val="00056536"/>
    <w:rsid w:val="00056D56"/>
    <w:rsid w:val="000579B9"/>
    <w:rsid w:val="00060FF4"/>
    <w:rsid w:val="000637A6"/>
    <w:rsid w:val="00065170"/>
    <w:rsid w:val="00072D1B"/>
    <w:rsid w:val="00072E3E"/>
    <w:rsid w:val="000748B7"/>
    <w:rsid w:val="00076152"/>
    <w:rsid w:val="00076B0D"/>
    <w:rsid w:val="00076B7D"/>
    <w:rsid w:val="000801F8"/>
    <w:rsid w:val="000839CF"/>
    <w:rsid w:val="000847CD"/>
    <w:rsid w:val="00087100"/>
    <w:rsid w:val="0009280F"/>
    <w:rsid w:val="00093D76"/>
    <w:rsid w:val="00094AB5"/>
    <w:rsid w:val="000A1F1A"/>
    <w:rsid w:val="000A2782"/>
    <w:rsid w:val="000A37FB"/>
    <w:rsid w:val="000A417C"/>
    <w:rsid w:val="000A5136"/>
    <w:rsid w:val="000A6EA7"/>
    <w:rsid w:val="000A7278"/>
    <w:rsid w:val="000A7BFC"/>
    <w:rsid w:val="000B35AD"/>
    <w:rsid w:val="000B51D4"/>
    <w:rsid w:val="000B650F"/>
    <w:rsid w:val="000B79A3"/>
    <w:rsid w:val="000B7C20"/>
    <w:rsid w:val="000C2E8B"/>
    <w:rsid w:val="000C311C"/>
    <w:rsid w:val="000C3C51"/>
    <w:rsid w:val="000C503B"/>
    <w:rsid w:val="000C53D7"/>
    <w:rsid w:val="000D0EE4"/>
    <w:rsid w:val="000D27F2"/>
    <w:rsid w:val="000D3902"/>
    <w:rsid w:val="000D41D7"/>
    <w:rsid w:val="000D5768"/>
    <w:rsid w:val="000D5C4F"/>
    <w:rsid w:val="000D65C5"/>
    <w:rsid w:val="000E168B"/>
    <w:rsid w:val="000E3A94"/>
    <w:rsid w:val="000E5FB8"/>
    <w:rsid w:val="000F0858"/>
    <w:rsid w:val="000F14D1"/>
    <w:rsid w:val="000F2BB2"/>
    <w:rsid w:val="000F3699"/>
    <w:rsid w:val="000F3CBE"/>
    <w:rsid w:val="000F4E89"/>
    <w:rsid w:val="000F5F60"/>
    <w:rsid w:val="001004C6"/>
    <w:rsid w:val="00100EA0"/>
    <w:rsid w:val="0010390F"/>
    <w:rsid w:val="001052B1"/>
    <w:rsid w:val="001063A1"/>
    <w:rsid w:val="00107531"/>
    <w:rsid w:val="00110755"/>
    <w:rsid w:val="001127A0"/>
    <w:rsid w:val="0011378A"/>
    <w:rsid w:val="001141A1"/>
    <w:rsid w:val="0011657E"/>
    <w:rsid w:val="00116BA0"/>
    <w:rsid w:val="001173D1"/>
    <w:rsid w:val="001177CB"/>
    <w:rsid w:val="00117C44"/>
    <w:rsid w:val="001202AC"/>
    <w:rsid w:val="00120CB5"/>
    <w:rsid w:val="0012466D"/>
    <w:rsid w:val="00124B92"/>
    <w:rsid w:val="0013231A"/>
    <w:rsid w:val="00132B49"/>
    <w:rsid w:val="00135052"/>
    <w:rsid w:val="00141442"/>
    <w:rsid w:val="00142812"/>
    <w:rsid w:val="00143D47"/>
    <w:rsid w:val="00146EF6"/>
    <w:rsid w:val="001479E2"/>
    <w:rsid w:val="00147F9B"/>
    <w:rsid w:val="00150FCD"/>
    <w:rsid w:val="0015195C"/>
    <w:rsid w:val="00154674"/>
    <w:rsid w:val="0015519C"/>
    <w:rsid w:val="00162D03"/>
    <w:rsid w:val="00165DB6"/>
    <w:rsid w:val="00173B1E"/>
    <w:rsid w:val="00174271"/>
    <w:rsid w:val="00174622"/>
    <w:rsid w:val="00175195"/>
    <w:rsid w:val="001761FE"/>
    <w:rsid w:val="001768D0"/>
    <w:rsid w:val="00176A3B"/>
    <w:rsid w:val="00176F9F"/>
    <w:rsid w:val="0017717A"/>
    <w:rsid w:val="001810AB"/>
    <w:rsid w:val="001825F2"/>
    <w:rsid w:val="00186C50"/>
    <w:rsid w:val="00190182"/>
    <w:rsid w:val="001908BC"/>
    <w:rsid w:val="00196346"/>
    <w:rsid w:val="001968EB"/>
    <w:rsid w:val="00196DA5"/>
    <w:rsid w:val="001B2ED7"/>
    <w:rsid w:val="001B43FF"/>
    <w:rsid w:val="001B500B"/>
    <w:rsid w:val="001C3173"/>
    <w:rsid w:val="001C537D"/>
    <w:rsid w:val="001C55BD"/>
    <w:rsid w:val="001C55C6"/>
    <w:rsid w:val="001C5874"/>
    <w:rsid w:val="001C5FB6"/>
    <w:rsid w:val="001C62A0"/>
    <w:rsid w:val="001C6A95"/>
    <w:rsid w:val="001C6BC2"/>
    <w:rsid w:val="001C6EDC"/>
    <w:rsid w:val="001D028E"/>
    <w:rsid w:val="001D091C"/>
    <w:rsid w:val="001D1102"/>
    <w:rsid w:val="001D607E"/>
    <w:rsid w:val="001D675B"/>
    <w:rsid w:val="001D6923"/>
    <w:rsid w:val="001E14D1"/>
    <w:rsid w:val="001E4FFC"/>
    <w:rsid w:val="001E6492"/>
    <w:rsid w:val="001E7BCE"/>
    <w:rsid w:val="001E7FCA"/>
    <w:rsid w:val="001F65DA"/>
    <w:rsid w:val="002005BD"/>
    <w:rsid w:val="00200B3D"/>
    <w:rsid w:val="00203676"/>
    <w:rsid w:val="002051A5"/>
    <w:rsid w:val="00206F94"/>
    <w:rsid w:val="00207719"/>
    <w:rsid w:val="00211E91"/>
    <w:rsid w:val="002126F4"/>
    <w:rsid w:val="00215806"/>
    <w:rsid w:val="00217975"/>
    <w:rsid w:val="00224CC9"/>
    <w:rsid w:val="002279EB"/>
    <w:rsid w:val="00227CDD"/>
    <w:rsid w:val="002311F2"/>
    <w:rsid w:val="002316F6"/>
    <w:rsid w:val="00231E23"/>
    <w:rsid w:val="002321C0"/>
    <w:rsid w:val="00235539"/>
    <w:rsid w:val="00236148"/>
    <w:rsid w:val="002373BA"/>
    <w:rsid w:val="00237538"/>
    <w:rsid w:val="0023792D"/>
    <w:rsid w:val="00237FB3"/>
    <w:rsid w:val="0024300A"/>
    <w:rsid w:val="00247A66"/>
    <w:rsid w:val="002510E1"/>
    <w:rsid w:val="0025259B"/>
    <w:rsid w:val="00252E81"/>
    <w:rsid w:val="00256290"/>
    <w:rsid w:val="0025694B"/>
    <w:rsid w:val="002615C5"/>
    <w:rsid w:val="002642F0"/>
    <w:rsid w:val="00264FD6"/>
    <w:rsid w:val="00273563"/>
    <w:rsid w:val="0027749E"/>
    <w:rsid w:val="00280F7D"/>
    <w:rsid w:val="002811FE"/>
    <w:rsid w:val="0028189D"/>
    <w:rsid w:val="00281BD1"/>
    <w:rsid w:val="002821AB"/>
    <w:rsid w:val="00285786"/>
    <w:rsid w:val="00290EE9"/>
    <w:rsid w:val="00294395"/>
    <w:rsid w:val="00296019"/>
    <w:rsid w:val="002960D4"/>
    <w:rsid w:val="002A0859"/>
    <w:rsid w:val="002A127E"/>
    <w:rsid w:val="002A260B"/>
    <w:rsid w:val="002A2657"/>
    <w:rsid w:val="002B01A0"/>
    <w:rsid w:val="002B11D5"/>
    <w:rsid w:val="002B1D9E"/>
    <w:rsid w:val="002B1E5F"/>
    <w:rsid w:val="002B283D"/>
    <w:rsid w:val="002B2E47"/>
    <w:rsid w:val="002B3C06"/>
    <w:rsid w:val="002B3CE2"/>
    <w:rsid w:val="002B74B1"/>
    <w:rsid w:val="002C2BFA"/>
    <w:rsid w:val="002C2C5E"/>
    <w:rsid w:val="002D0453"/>
    <w:rsid w:val="002D2078"/>
    <w:rsid w:val="002D28EA"/>
    <w:rsid w:val="002D5C09"/>
    <w:rsid w:val="002E1530"/>
    <w:rsid w:val="002E380F"/>
    <w:rsid w:val="002E4191"/>
    <w:rsid w:val="002E7793"/>
    <w:rsid w:val="002F6C61"/>
    <w:rsid w:val="002F6DBA"/>
    <w:rsid w:val="002F731F"/>
    <w:rsid w:val="00300A3A"/>
    <w:rsid w:val="00300A9E"/>
    <w:rsid w:val="003068AF"/>
    <w:rsid w:val="00311809"/>
    <w:rsid w:val="00312CDF"/>
    <w:rsid w:val="003177EB"/>
    <w:rsid w:val="00330DDB"/>
    <w:rsid w:val="003321BC"/>
    <w:rsid w:val="00333112"/>
    <w:rsid w:val="003353A1"/>
    <w:rsid w:val="00336554"/>
    <w:rsid w:val="00344FC6"/>
    <w:rsid w:val="00345259"/>
    <w:rsid w:val="00352E67"/>
    <w:rsid w:val="003546D4"/>
    <w:rsid w:val="00355401"/>
    <w:rsid w:val="00355B99"/>
    <w:rsid w:val="003617E4"/>
    <w:rsid w:val="00362983"/>
    <w:rsid w:val="00370266"/>
    <w:rsid w:val="0037052E"/>
    <w:rsid w:val="0037100E"/>
    <w:rsid w:val="00373DF9"/>
    <w:rsid w:val="003771C4"/>
    <w:rsid w:val="003775B3"/>
    <w:rsid w:val="00383735"/>
    <w:rsid w:val="00383CE2"/>
    <w:rsid w:val="00383EB7"/>
    <w:rsid w:val="00384B9B"/>
    <w:rsid w:val="00387B17"/>
    <w:rsid w:val="003915ED"/>
    <w:rsid w:val="00394F19"/>
    <w:rsid w:val="00395B7B"/>
    <w:rsid w:val="00395F51"/>
    <w:rsid w:val="00396219"/>
    <w:rsid w:val="00396718"/>
    <w:rsid w:val="00396D18"/>
    <w:rsid w:val="003A23B5"/>
    <w:rsid w:val="003A6832"/>
    <w:rsid w:val="003A69CA"/>
    <w:rsid w:val="003A6C77"/>
    <w:rsid w:val="003A727F"/>
    <w:rsid w:val="003A73CC"/>
    <w:rsid w:val="003A76F8"/>
    <w:rsid w:val="003B1DF9"/>
    <w:rsid w:val="003B2EAC"/>
    <w:rsid w:val="003B39B1"/>
    <w:rsid w:val="003B669B"/>
    <w:rsid w:val="003C221F"/>
    <w:rsid w:val="003C3E32"/>
    <w:rsid w:val="003C4461"/>
    <w:rsid w:val="003C63EA"/>
    <w:rsid w:val="003C74CE"/>
    <w:rsid w:val="003C7A82"/>
    <w:rsid w:val="003D2779"/>
    <w:rsid w:val="003D49AC"/>
    <w:rsid w:val="003D4F1F"/>
    <w:rsid w:val="003D53FE"/>
    <w:rsid w:val="003D7489"/>
    <w:rsid w:val="003E1E26"/>
    <w:rsid w:val="003E1E27"/>
    <w:rsid w:val="003E49E9"/>
    <w:rsid w:val="003F2253"/>
    <w:rsid w:val="003F22E4"/>
    <w:rsid w:val="003F3161"/>
    <w:rsid w:val="003F37E8"/>
    <w:rsid w:val="003F5DCC"/>
    <w:rsid w:val="00403B1B"/>
    <w:rsid w:val="00404011"/>
    <w:rsid w:val="0040435A"/>
    <w:rsid w:val="00404BD6"/>
    <w:rsid w:val="00406534"/>
    <w:rsid w:val="004069EA"/>
    <w:rsid w:val="00407010"/>
    <w:rsid w:val="004078B3"/>
    <w:rsid w:val="00407A22"/>
    <w:rsid w:val="00407FE9"/>
    <w:rsid w:val="004109F0"/>
    <w:rsid w:val="00410C44"/>
    <w:rsid w:val="004119AB"/>
    <w:rsid w:val="004135F9"/>
    <w:rsid w:val="00415073"/>
    <w:rsid w:val="00415DB3"/>
    <w:rsid w:val="004168B4"/>
    <w:rsid w:val="00421AF1"/>
    <w:rsid w:val="00422132"/>
    <w:rsid w:val="004224AD"/>
    <w:rsid w:val="00422829"/>
    <w:rsid w:val="00423367"/>
    <w:rsid w:val="00424A05"/>
    <w:rsid w:val="00435D97"/>
    <w:rsid w:val="00435F7B"/>
    <w:rsid w:val="00436AA4"/>
    <w:rsid w:val="0044051B"/>
    <w:rsid w:val="0044108B"/>
    <w:rsid w:val="004451B0"/>
    <w:rsid w:val="00456462"/>
    <w:rsid w:val="004569E5"/>
    <w:rsid w:val="004572BE"/>
    <w:rsid w:val="00461C47"/>
    <w:rsid w:val="00464673"/>
    <w:rsid w:val="00464F6C"/>
    <w:rsid w:val="004679CF"/>
    <w:rsid w:val="00470E48"/>
    <w:rsid w:val="004832C3"/>
    <w:rsid w:val="00484346"/>
    <w:rsid w:val="00484CAB"/>
    <w:rsid w:val="00485DE4"/>
    <w:rsid w:val="0049214D"/>
    <w:rsid w:val="004A122B"/>
    <w:rsid w:val="004A203A"/>
    <w:rsid w:val="004A22BC"/>
    <w:rsid w:val="004A2C17"/>
    <w:rsid w:val="004A405C"/>
    <w:rsid w:val="004A533E"/>
    <w:rsid w:val="004A6D0D"/>
    <w:rsid w:val="004B39E7"/>
    <w:rsid w:val="004B6409"/>
    <w:rsid w:val="004B73BA"/>
    <w:rsid w:val="004C4CD5"/>
    <w:rsid w:val="004C7DBD"/>
    <w:rsid w:val="004C7E5D"/>
    <w:rsid w:val="004D4905"/>
    <w:rsid w:val="004D4C03"/>
    <w:rsid w:val="004E0E40"/>
    <w:rsid w:val="004F38A2"/>
    <w:rsid w:val="004F46F0"/>
    <w:rsid w:val="00501796"/>
    <w:rsid w:val="00504FEF"/>
    <w:rsid w:val="0051073A"/>
    <w:rsid w:val="00511647"/>
    <w:rsid w:val="00513F46"/>
    <w:rsid w:val="00516872"/>
    <w:rsid w:val="005216D9"/>
    <w:rsid w:val="00524AAB"/>
    <w:rsid w:val="00530B04"/>
    <w:rsid w:val="00532EBA"/>
    <w:rsid w:val="00533727"/>
    <w:rsid w:val="005434DD"/>
    <w:rsid w:val="00544937"/>
    <w:rsid w:val="00546A81"/>
    <w:rsid w:val="00550D24"/>
    <w:rsid w:val="005535CA"/>
    <w:rsid w:val="00555941"/>
    <w:rsid w:val="00555E1C"/>
    <w:rsid w:val="00557CBB"/>
    <w:rsid w:val="00562B4F"/>
    <w:rsid w:val="005631D1"/>
    <w:rsid w:val="005651DA"/>
    <w:rsid w:val="005735DA"/>
    <w:rsid w:val="00582B85"/>
    <w:rsid w:val="00587BAC"/>
    <w:rsid w:val="005917E1"/>
    <w:rsid w:val="00595A52"/>
    <w:rsid w:val="00597F60"/>
    <w:rsid w:val="005A0497"/>
    <w:rsid w:val="005A11BC"/>
    <w:rsid w:val="005A44C9"/>
    <w:rsid w:val="005A4644"/>
    <w:rsid w:val="005A6E78"/>
    <w:rsid w:val="005B0DD3"/>
    <w:rsid w:val="005B2DC1"/>
    <w:rsid w:val="005C0C41"/>
    <w:rsid w:val="005C16AB"/>
    <w:rsid w:val="005C7D8C"/>
    <w:rsid w:val="005D0EB3"/>
    <w:rsid w:val="005D37B0"/>
    <w:rsid w:val="005D4A05"/>
    <w:rsid w:val="005D4EE1"/>
    <w:rsid w:val="005D54CC"/>
    <w:rsid w:val="005E1656"/>
    <w:rsid w:val="005E2C4B"/>
    <w:rsid w:val="005E3FED"/>
    <w:rsid w:val="005E596F"/>
    <w:rsid w:val="005F2735"/>
    <w:rsid w:val="005F78BE"/>
    <w:rsid w:val="006013E8"/>
    <w:rsid w:val="00604527"/>
    <w:rsid w:val="00606FC5"/>
    <w:rsid w:val="006144A0"/>
    <w:rsid w:val="006160DB"/>
    <w:rsid w:val="00621DA2"/>
    <w:rsid w:val="00621F9A"/>
    <w:rsid w:val="0063479E"/>
    <w:rsid w:val="0063542D"/>
    <w:rsid w:val="00637F94"/>
    <w:rsid w:val="00640FFC"/>
    <w:rsid w:val="006414C9"/>
    <w:rsid w:val="00641646"/>
    <w:rsid w:val="00641A90"/>
    <w:rsid w:val="00642FD1"/>
    <w:rsid w:val="0064694E"/>
    <w:rsid w:val="00647726"/>
    <w:rsid w:val="00650EF2"/>
    <w:rsid w:val="00654787"/>
    <w:rsid w:val="00654FC6"/>
    <w:rsid w:val="00655E25"/>
    <w:rsid w:val="00655EB2"/>
    <w:rsid w:val="00656EA2"/>
    <w:rsid w:val="00662CB4"/>
    <w:rsid w:val="0066339E"/>
    <w:rsid w:val="00664A3F"/>
    <w:rsid w:val="006729E7"/>
    <w:rsid w:val="0067601A"/>
    <w:rsid w:val="00676CCF"/>
    <w:rsid w:val="0068223B"/>
    <w:rsid w:val="00683A41"/>
    <w:rsid w:val="00684647"/>
    <w:rsid w:val="0068591C"/>
    <w:rsid w:val="00685BDC"/>
    <w:rsid w:val="00685C4F"/>
    <w:rsid w:val="006923D0"/>
    <w:rsid w:val="006A7E88"/>
    <w:rsid w:val="006B0800"/>
    <w:rsid w:val="006B49A2"/>
    <w:rsid w:val="006B5676"/>
    <w:rsid w:val="006B674F"/>
    <w:rsid w:val="006C04E1"/>
    <w:rsid w:val="006D05A1"/>
    <w:rsid w:val="006D4FE8"/>
    <w:rsid w:val="006D5990"/>
    <w:rsid w:val="006D63B4"/>
    <w:rsid w:val="006D6643"/>
    <w:rsid w:val="006D79FC"/>
    <w:rsid w:val="006E2A07"/>
    <w:rsid w:val="006E2EED"/>
    <w:rsid w:val="006E4BD4"/>
    <w:rsid w:val="006E6BF0"/>
    <w:rsid w:val="006E79E2"/>
    <w:rsid w:val="006E7B6D"/>
    <w:rsid w:val="006F025C"/>
    <w:rsid w:val="006F26EA"/>
    <w:rsid w:val="006F2E16"/>
    <w:rsid w:val="006F55A8"/>
    <w:rsid w:val="006F652C"/>
    <w:rsid w:val="00700993"/>
    <w:rsid w:val="00704345"/>
    <w:rsid w:val="00714B57"/>
    <w:rsid w:val="00717955"/>
    <w:rsid w:val="00721597"/>
    <w:rsid w:val="00722E93"/>
    <w:rsid w:val="0072339E"/>
    <w:rsid w:val="0072482B"/>
    <w:rsid w:val="007339F4"/>
    <w:rsid w:val="00733A9C"/>
    <w:rsid w:val="00737B13"/>
    <w:rsid w:val="00741578"/>
    <w:rsid w:val="00744F87"/>
    <w:rsid w:val="00746BA9"/>
    <w:rsid w:val="00746EB7"/>
    <w:rsid w:val="00750BC7"/>
    <w:rsid w:val="00752746"/>
    <w:rsid w:val="00752E52"/>
    <w:rsid w:val="00755DF1"/>
    <w:rsid w:val="007622C7"/>
    <w:rsid w:val="0076470F"/>
    <w:rsid w:val="00765580"/>
    <w:rsid w:val="00766655"/>
    <w:rsid w:val="00767A12"/>
    <w:rsid w:val="0077182B"/>
    <w:rsid w:val="00774486"/>
    <w:rsid w:val="007773D9"/>
    <w:rsid w:val="00777AE3"/>
    <w:rsid w:val="0078034A"/>
    <w:rsid w:val="007804F8"/>
    <w:rsid w:val="007820E8"/>
    <w:rsid w:val="00783364"/>
    <w:rsid w:val="00783CF0"/>
    <w:rsid w:val="00784CB0"/>
    <w:rsid w:val="00785C26"/>
    <w:rsid w:val="00787070"/>
    <w:rsid w:val="0078716F"/>
    <w:rsid w:val="00795ADD"/>
    <w:rsid w:val="00797D65"/>
    <w:rsid w:val="007A37FB"/>
    <w:rsid w:val="007A5F92"/>
    <w:rsid w:val="007A62FD"/>
    <w:rsid w:val="007A66B7"/>
    <w:rsid w:val="007A7D93"/>
    <w:rsid w:val="007B05B7"/>
    <w:rsid w:val="007B087F"/>
    <w:rsid w:val="007B738B"/>
    <w:rsid w:val="007B7A13"/>
    <w:rsid w:val="007C1918"/>
    <w:rsid w:val="007C19BB"/>
    <w:rsid w:val="007C1F9F"/>
    <w:rsid w:val="007C4CB2"/>
    <w:rsid w:val="007C561A"/>
    <w:rsid w:val="007C7833"/>
    <w:rsid w:val="007D09E0"/>
    <w:rsid w:val="007D23C0"/>
    <w:rsid w:val="007D2CB6"/>
    <w:rsid w:val="007D31E1"/>
    <w:rsid w:val="007D409C"/>
    <w:rsid w:val="007D470D"/>
    <w:rsid w:val="007D4AE7"/>
    <w:rsid w:val="007D6756"/>
    <w:rsid w:val="007D7966"/>
    <w:rsid w:val="007E0148"/>
    <w:rsid w:val="007E3A29"/>
    <w:rsid w:val="007E5F7B"/>
    <w:rsid w:val="007E602F"/>
    <w:rsid w:val="007F014A"/>
    <w:rsid w:val="007F0161"/>
    <w:rsid w:val="007F1499"/>
    <w:rsid w:val="007F469E"/>
    <w:rsid w:val="0080228B"/>
    <w:rsid w:val="00802A68"/>
    <w:rsid w:val="008055EC"/>
    <w:rsid w:val="0081189F"/>
    <w:rsid w:val="0082272E"/>
    <w:rsid w:val="00823A80"/>
    <w:rsid w:val="00824D8C"/>
    <w:rsid w:val="008263E1"/>
    <w:rsid w:val="00827FB0"/>
    <w:rsid w:val="00830B8A"/>
    <w:rsid w:val="008358FE"/>
    <w:rsid w:val="008365A8"/>
    <w:rsid w:val="00842C6E"/>
    <w:rsid w:val="00847F34"/>
    <w:rsid w:val="00850282"/>
    <w:rsid w:val="0085029D"/>
    <w:rsid w:val="00852F8F"/>
    <w:rsid w:val="00853A11"/>
    <w:rsid w:val="00854FC1"/>
    <w:rsid w:val="008616E3"/>
    <w:rsid w:val="00861E15"/>
    <w:rsid w:val="0086284A"/>
    <w:rsid w:val="00863B2F"/>
    <w:rsid w:val="0086740C"/>
    <w:rsid w:val="00870839"/>
    <w:rsid w:val="00872370"/>
    <w:rsid w:val="0087532D"/>
    <w:rsid w:val="00875467"/>
    <w:rsid w:val="0087561C"/>
    <w:rsid w:val="00875928"/>
    <w:rsid w:val="008771BD"/>
    <w:rsid w:val="00881E57"/>
    <w:rsid w:val="00882F42"/>
    <w:rsid w:val="00884C4E"/>
    <w:rsid w:val="0088668A"/>
    <w:rsid w:val="00887117"/>
    <w:rsid w:val="00887E9F"/>
    <w:rsid w:val="00891305"/>
    <w:rsid w:val="00891E3B"/>
    <w:rsid w:val="0089312D"/>
    <w:rsid w:val="00895D9E"/>
    <w:rsid w:val="00897214"/>
    <w:rsid w:val="008A6C4C"/>
    <w:rsid w:val="008A7036"/>
    <w:rsid w:val="008B5D3F"/>
    <w:rsid w:val="008C43EA"/>
    <w:rsid w:val="008C5D2F"/>
    <w:rsid w:val="008C7D5A"/>
    <w:rsid w:val="008D0813"/>
    <w:rsid w:val="008D1E30"/>
    <w:rsid w:val="008D41E8"/>
    <w:rsid w:val="008D7FB2"/>
    <w:rsid w:val="008E3209"/>
    <w:rsid w:val="008E36CC"/>
    <w:rsid w:val="008E3773"/>
    <w:rsid w:val="008E6E80"/>
    <w:rsid w:val="008E7EEC"/>
    <w:rsid w:val="008F17C3"/>
    <w:rsid w:val="008F1F7D"/>
    <w:rsid w:val="008F55C6"/>
    <w:rsid w:val="008F66CB"/>
    <w:rsid w:val="0090211E"/>
    <w:rsid w:val="0090220D"/>
    <w:rsid w:val="009055C3"/>
    <w:rsid w:val="00907848"/>
    <w:rsid w:val="00911379"/>
    <w:rsid w:val="00913BF9"/>
    <w:rsid w:val="00915458"/>
    <w:rsid w:val="00916434"/>
    <w:rsid w:val="00920532"/>
    <w:rsid w:val="00920CD3"/>
    <w:rsid w:val="009213D3"/>
    <w:rsid w:val="00923823"/>
    <w:rsid w:val="00923FA8"/>
    <w:rsid w:val="00925795"/>
    <w:rsid w:val="009345FC"/>
    <w:rsid w:val="00935479"/>
    <w:rsid w:val="00935EB9"/>
    <w:rsid w:val="00942B59"/>
    <w:rsid w:val="00943825"/>
    <w:rsid w:val="00944470"/>
    <w:rsid w:val="00944F63"/>
    <w:rsid w:val="00945BFF"/>
    <w:rsid w:val="0094624B"/>
    <w:rsid w:val="00946689"/>
    <w:rsid w:val="009479E4"/>
    <w:rsid w:val="009518A2"/>
    <w:rsid w:val="00951E52"/>
    <w:rsid w:val="00952C75"/>
    <w:rsid w:val="009538AF"/>
    <w:rsid w:val="0095441F"/>
    <w:rsid w:val="00956BAC"/>
    <w:rsid w:val="00956CEE"/>
    <w:rsid w:val="009572F6"/>
    <w:rsid w:val="00961E66"/>
    <w:rsid w:val="00963523"/>
    <w:rsid w:val="009642D9"/>
    <w:rsid w:val="009656B5"/>
    <w:rsid w:val="009660B7"/>
    <w:rsid w:val="00966936"/>
    <w:rsid w:val="009677D8"/>
    <w:rsid w:val="009723A8"/>
    <w:rsid w:val="009726D2"/>
    <w:rsid w:val="00972F51"/>
    <w:rsid w:val="0097591A"/>
    <w:rsid w:val="009813E9"/>
    <w:rsid w:val="009822F9"/>
    <w:rsid w:val="00984F4C"/>
    <w:rsid w:val="00986645"/>
    <w:rsid w:val="00990653"/>
    <w:rsid w:val="00991916"/>
    <w:rsid w:val="00991E97"/>
    <w:rsid w:val="00993C36"/>
    <w:rsid w:val="00994AA9"/>
    <w:rsid w:val="00995955"/>
    <w:rsid w:val="009A0CED"/>
    <w:rsid w:val="009A72F0"/>
    <w:rsid w:val="009B042F"/>
    <w:rsid w:val="009B0884"/>
    <w:rsid w:val="009B08D8"/>
    <w:rsid w:val="009B1D11"/>
    <w:rsid w:val="009B4954"/>
    <w:rsid w:val="009B609A"/>
    <w:rsid w:val="009C1D6E"/>
    <w:rsid w:val="009C6B0E"/>
    <w:rsid w:val="009C709D"/>
    <w:rsid w:val="009D0CB4"/>
    <w:rsid w:val="009D0E18"/>
    <w:rsid w:val="009D16FA"/>
    <w:rsid w:val="009D21DF"/>
    <w:rsid w:val="009D4F1D"/>
    <w:rsid w:val="009D536E"/>
    <w:rsid w:val="009E118E"/>
    <w:rsid w:val="009E6395"/>
    <w:rsid w:val="009F0723"/>
    <w:rsid w:val="009F427F"/>
    <w:rsid w:val="00A01EDD"/>
    <w:rsid w:val="00A02060"/>
    <w:rsid w:val="00A0248B"/>
    <w:rsid w:val="00A04C8A"/>
    <w:rsid w:val="00A07202"/>
    <w:rsid w:val="00A10F9A"/>
    <w:rsid w:val="00A11CE6"/>
    <w:rsid w:val="00A160AC"/>
    <w:rsid w:val="00A20296"/>
    <w:rsid w:val="00A23874"/>
    <w:rsid w:val="00A24F2F"/>
    <w:rsid w:val="00A250C4"/>
    <w:rsid w:val="00A25193"/>
    <w:rsid w:val="00A27C93"/>
    <w:rsid w:val="00A31886"/>
    <w:rsid w:val="00A330DD"/>
    <w:rsid w:val="00A35973"/>
    <w:rsid w:val="00A3631C"/>
    <w:rsid w:val="00A378BE"/>
    <w:rsid w:val="00A46A2C"/>
    <w:rsid w:val="00A52577"/>
    <w:rsid w:val="00A63F5F"/>
    <w:rsid w:val="00A65327"/>
    <w:rsid w:val="00A65462"/>
    <w:rsid w:val="00A660B0"/>
    <w:rsid w:val="00A662ED"/>
    <w:rsid w:val="00A77BD2"/>
    <w:rsid w:val="00A8199B"/>
    <w:rsid w:val="00A82244"/>
    <w:rsid w:val="00A874FB"/>
    <w:rsid w:val="00A87F1A"/>
    <w:rsid w:val="00A977DD"/>
    <w:rsid w:val="00A97AFF"/>
    <w:rsid w:val="00AA16C5"/>
    <w:rsid w:val="00AA5CEC"/>
    <w:rsid w:val="00AA703D"/>
    <w:rsid w:val="00AB4A4C"/>
    <w:rsid w:val="00AB6C98"/>
    <w:rsid w:val="00AC133B"/>
    <w:rsid w:val="00AC1344"/>
    <w:rsid w:val="00AC229F"/>
    <w:rsid w:val="00AD0225"/>
    <w:rsid w:val="00AD308F"/>
    <w:rsid w:val="00AD4514"/>
    <w:rsid w:val="00AD657D"/>
    <w:rsid w:val="00AD6610"/>
    <w:rsid w:val="00AD6E50"/>
    <w:rsid w:val="00AD7901"/>
    <w:rsid w:val="00AE0606"/>
    <w:rsid w:val="00AE07C4"/>
    <w:rsid w:val="00AE6A4A"/>
    <w:rsid w:val="00AE7927"/>
    <w:rsid w:val="00AE7FF6"/>
    <w:rsid w:val="00AF0FE7"/>
    <w:rsid w:val="00AF332E"/>
    <w:rsid w:val="00B00EE4"/>
    <w:rsid w:val="00B04347"/>
    <w:rsid w:val="00B059E7"/>
    <w:rsid w:val="00B10934"/>
    <w:rsid w:val="00B17630"/>
    <w:rsid w:val="00B2249B"/>
    <w:rsid w:val="00B246FE"/>
    <w:rsid w:val="00B2486F"/>
    <w:rsid w:val="00B25CA6"/>
    <w:rsid w:val="00B265D5"/>
    <w:rsid w:val="00B27106"/>
    <w:rsid w:val="00B34E91"/>
    <w:rsid w:val="00B35E8C"/>
    <w:rsid w:val="00B4038A"/>
    <w:rsid w:val="00B42B2B"/>
    <w:rsid w:val="00B4317B"/>
    <w:rsid w:val="00B47A23"/>
    <w:rsid w:val="00B47A34"/>
    <w:rsid w:val="00B5231E"/>
    <w:rsid w:val="00B5395D"/>
    <w:rsid w:val="00B53DB4"/>
    <w:rsid w:val="00B623C2"/>
    <w:rsid w:val="00B651F2"/>
    <w:rsid w:val="00B658A3"/>
    <w:rsid w:val="00B752A7"/>
    <w:rsid w:val="00B75A1A"/>
    <w:rsid w:val="00B75DA9"/>
    <w:rsid w:val="00B76138"/>
    <w:rsid w:val="00B80AA8"/>
    <w:rsid w:val="00B8195A"/>
    <w:rsid w:val="00B85527"/>
    <w:rsid w:val="00B87A9B"/>
    <w:rsid w:val="00B908B9"/>
    <w:rsid w:val="00B91417"/>
    <w:rsid w:val="00B93DC3"/>
    <w:rsid w:val="00B93E21"/>
    <w:rsid w:val="00B961FB"/>
    <w:rsid w:val="00BA1A78"/>
    <w:rsid w:val="00BA1AC6"/>
    <w:rsid w:val="00BA218C"/>
    <w:rsid w:val="00BA304C"/>
    <w:rsid w:val="00BA64C2"/>
    <w:rsid w:val="00BA693D"/>
    <w:rsid w:val="00BA753D"/>
    <w:rsid w:val="00BB3319"/>
    <w:rsid w:val="00BB3EDD"/>
    <w:rsid w:val="00BB4F92"/>
    <w:rsid w:val="00BB53F0"/>
    <w:rsid w:val="00BC151B"/>
    <w:rsid w:val="00BC3D1F"/>
    <w:rsid w:val="00BC3DCA"/>
    <w:rsid w:val="00BD1B69"/>
    <w:rsid w:val="00BD1D4E"/>
    <w:rsid w:val="00BD2F91"/>
    <w:rsid w:val="00BD4559"/>
    <w:rsid w:val="00BD5DA7"/>
    <w:rsid w:val="00BD7761"/>
    <w:rsid w:val="00BE0681"/>
    <w:rsid w:val="00BE1671"/>
    <w:rsid w:val="00BE7DB5"/>
    <w:rsid w:val="00BF02AC"/>
    <w:rsid w:val="00BF2349"/>
    <w:rsid w:val="00BF3680"/>
    <w:rsid w:val="00BF5065"/>
    <w:rsid w:val="00BF709A"/>
    <w:rsid w:val="00C053CD"/>
    <w:rsid w:val="00C06B81"/>
    <w:rsid w:val="00C10080"/>
    <w:rsid w:val="00C134E4"/>
    <w:rsid w:val="00C14E7C"/>
    <w:rsid w:val="00C16B06"/>
    <w:rsid w:val="00C22923"/>
    <w:rsid w:val="00C230EA"/>
    <w:rsid w:val="00C23E6F"/>
    <w:rsid w:val="00C261D9"/>
    <w:rsid w:val="00C27242"/>
    <w:rsid w:val="00C3202F"/>
    <w:rsid w:val="00C3252B"/>
    <w:rsid w:val="00C32744"/>
    <w:rsid w:val="00C3306A"/>
    <w:rsid w:val="00C340DA"/>
    <w:rsid w:val="00C354FD"/>
    <w:rsid w:val="00C36282"/>
    <w:rsid w:val="00C429E1"/>
    <w:rsid w:val="00C42A9E"/>
    <w:rsid w:val="00C4320A"/>
    <w:rsid w:val="00C4437C"/>
    <w:rsid w:val="00C474D4"/>
    <w:rsid w:val="00C52430"/>
    <w:rsid w:val="00C54FBE"/>
    <w:rsid w:val="00C560AD"/>
    <w:rsid w:val="00C56F49"/>
    <w:rsid w:val="00C618A2"/>
    <w:rsid w:val="00C62B8E"/>
    <w:rsid w:val="00C63275"/>
    <w:rsid w:val="00C66903"/>
    <w:rsid w:val="00C736AC"/>
    <w:rsid w:val="00C74328"/>
    <w:rsid w:val="00C745CE"/>
    <w:rsid w:val="00C745CF"/>
    <w:rsid w:val="00C74D30"/>
    <w:rsid w:val="00C76138"/>
    <w:rsid w:val="00C763EF"/>
    <w:rsid w:val="00C80373"/>
    <w:rsid w:val="00C820E9"/>
    <w:rsid w:val="00C91F43"/>
    <w:rsid w:val="00C972D6"/>
    <w:rsid w:val="00CA0B2C"/>
    <w:rsid w:val="00CA1628"/>
    <w:rsid w:val="00CA24B2"/>
    <w:rsid w:val="00CA53EC"/>
    <w:rsid w:val="00CA59A0"/>
    <w:rsid w:val="00CB1748"/>
    <w:rsid w:val="00CB39ED"/>
    <w:rsid w:val="00CB4A4F"/>
    <w:rsid w:val="00CB688C"/>
    <w:rsid w:val="00CC0B9E"/>
    <w:rsid w:val="00CC109F"/>
    <w:rsid w:val="00CC25FE"/>
    <w:rsid w:val="00CC2E7C"/>
    <w:rsid w:val="00CC42B4"/>
    <w:rsid w:val="00CC498F"/>
    <w:rsid w:val="00CC5A3C"/>
    <w:rsid w:val="00CD4EC1"/>
    <w:rsid w:val="00CD78E1"/>
    <w:rsid w:val="00CE2BC1"/>
    <w:rsid w:val="00CE3897"/>
    <w:rsid w:val="00CE5AB3"/>
    <w:rsid w:val="00CE5CAF"/>
    <w:rsid w:val="00CE6591"/>
    <w:rsid w:val="00CF1775"/>
    <w:rsid w:val="00CF279F"/>
    <w:rsid w:val="00CF3641"/>
    <w:rsid w:val="00CF4D38"/>
    <w:rsid w:val="00D01AAC"/>
    <w:rsid w:val="00D026A0"/>
    <w:rsid w:val="00D03DD5"/>
    <w:rsid w:val="00D04C90"/>
    <w:rsid w:val="00D10FB6"/>
    <w:rsid w:val="00D1151B"/>
    <w:rsid w:val="00D165FE"/>
    <w:rsid w:val="00D24046"/>
    <w:rsid w:val="00D26D0B"/>
    <w:rsid w:val="00D3636F"/>
    <w:rsid w:val="00D36BB6"/>
    <w:rsid w:val="00D42CBA"/>
    <w:rsid w:val="00D50090"/>
    <w:rsid w:val="00D50DAE"/>
    <w:rsid w:val="00D53AB8"/>
    <w:rsid w:val="00D60B25"/>
    <w:rsid w:val="00D622A5"/>
    <w:rsid w:val="00D62F02"/>
    <w:rsid w:val="00D648B1"/>
    <w:rsid w:val="00D670D7"/>
    <w:rsid w:val="00D70277"/>
    <w:rsid w:val="00D703C9"/>
    <w:rsid w:val="00D7079F"/>
    <w:rsid w:val="00D7160F"/>
    <w:rsid w:val="00D740A1"/>
    <w:rsid w:val="00D745D6"/>
    <w:rsid w:val="00D762FC"/>
    <w:rsid w:val="00D7636C"/>
    <w:rsid w:val="00D763C6"/>
    <w:rsid w:val="00D80E2D"/>
    <w:rsid w:val="00D875FC"/>
    <w:rsid w:val="00D9738D"/>
    <w:rsid w:val="00DA3558"/>
    <w:rsid w:val="00DA5DBC"/>
    <w:rsid w:val="00DA6620"/>
    <w:rsid w:val="00DB2A77"/>
    <w:rsid w:val="00DB5F4F"/>
    <w:rsid w:val="00DB69B2"/>
    <w:rsid w:val="00DC12DD"/>
    <w:rsid w:val="00DC29F2"/>
    <w:rsid w:val="00DC522C"/>
    <w:rsid w:val="00DC711B"/>
    <w:rsid w:val="00DD09A1"/>
    <w:rsid w:val="00DD5748"/>
    <w:rsid w:val="00DD608D"/>
    <w:rsid w:val="00DD6BDD"/>
    <w:rsid w:val="00DE2BDA"/>
    <w:rsid w:val="00DE3CA5"/>
    <w:rsid w:val="00DE67CF"/>
    <w:rsid w:val="00DF446C"/>
    <w:rsid w:val="00E00D43"/>
    <w:rsid w:val="00E10F54"/>
    <w:rsid w:val="00E14874"/>
    <w:rsid w:val="00E15D56"/>
    <w:rsid w:val="00E23562"/>
    <w:rsid w:val="00E23A94"/>
    <w:rsid w:val="00E24388"/>
    <w:rsid w:val="00E2467E"/>
    <w:rsid w:val="00E267DF"/>
    <w:rsid w:val="00E26F9B"/>
    <w:rsid w:val="00E309FA"/>
    <w:rsid w:val="00E31A16"/>
    <w:rsid w:val="00E32213"/>
    <w:rsid w:val="00E328C9"/>
    <w:rsid w:val="00E331D9"/>
    <w:rsid w:val="00E34A2A"/>
    <w:rsid w:val="00E417E2"/>
    <w:rsid w:val="00E42013"/>
    <w:rsid w:val="00E42AE0"/>
    <w:rsid w:val="00E42EC8"/>
    <w:rsid w:val="00E442F0"/>
    <w:rsid w:val="00E44F3E"/>
    <w:rsid w:val="00E45606"/>
    <w:rsid w:val="00E47F3E"/>
    <w:rsid w:val="00E53AF2"/>
    <w:rsid w:val="00E53E4C"/>
    <w:rsid w:val="00E5527A"/>
    <w:rsid w:val="00E56D98"/>
    <w:rsid w:val="00E56EEF"/>
    <w:rsid w:val="00E60CC8"/>
    <w:rsid w:val="00E61297"/>
    <w:rsid w:val="00E61DC7"/>
    <w:rsid w:val="00E62842"/>
    <w:rsid w:val="00E644CF"/>
    <w:rsid w:val="00E64DB1"/>
    <w:rsid w:val="00E66D14"/>
    <w:rsid w:val="00E67443"/>
    <w:rsid w:val="00E675B1"/>
    <w:rsid w:val="00E8172E"/>
    <w:rsid w:val="00E8269F"/>
    <w:rsid w:val="00E8554C"/>
    <w:rsid w:val="00E86B69"/>
    <w:rsid w:val="00E8757F"/>
    <w:rsid w:val="00EA0A7F"/>
    <w:rsid w:val="00EA2CDB"/>
    <w:rsid w:val="00EA4EC3"/>
    <w:rsid w:val="00EA5111"/>
    <w:rsid w:val="00EA5292"/>
    <w:rsid w:val="00EA6838"/>
    <w:rsid w:val="00EB3319"/>
    <w:rsid w:val="00EC1B63"/>
    <w:rsid w:val="00EC1D34"/>
    <w:rsid w:val="00EC3ABD"/>
    <w:rsid w:val="00EC4221"/>
    <w:rsid w:val="00EC46F7"/>
    <w:rsid w:val="00ED0878"/>
    <w:rsid w:val="00ED1D5B"/>
    <w:rsid w:val="00ED4A83"/>
    <w:rsid w:val="00ED52F4"/>
    <w:rsid w:val="00ED52FA"/>
    <w:rsid w:val="00ED5551"/>
    <w:rsid w:val="00ED7C3E"/>
    <w:rsid w:val="00EE0412"/>
    <w:rsid w:val="00EE0F68"/>
    <w:rsid w:val="00EE5F2C"/>
    <w:rsid w:val="00EF2752"/>
    <w:rsid w:val="00EF2B51"/>
    <w:rsid w:val="00EF57E1"/>
    <w:rsid w:val="00EF6330"/>
    <w:rsid w:val="00F01256"/>
    <w:rsid w:val="00F02392"/>
    <w:rsid w:val="00F028B3"/>
    <w:rsid w:val="00F05EB6"/>
    <w:rsid w:val="00F0725A"/>
    <w:rsid w:val="00F131D3"/>
    <w:rsid w:val="00F14267"/>
    <w:rsid w:val="00F14EAF"/>
    <w:rsid w:val="00F15655"/>
    <w:rsid w:val="00F160B1"/>
    <w:rsid w:val="00F16BF4"/>
    <w:rsid w:val="00F178ED"/>
    <w:rsid w:val="00F21F68"/>
    <w:rsid w:val="00F2653A"/>
    <w:rsid w:val="00F27381"/>
    <w:rsid w:val="00F33F0A"/>
    <w:rsid w:val="00F34555"/>
    <w:rsid w:val="00F34A8F"/>
    <w:rsid w:val="00F40294"/>
    <w:rsid w:val="00F40C82"/>
    <w:rsid w:val="00F42D8D"/>
    <w:rsid w:val="00F44064"/>
    <w:rsid w:val="00F452DF"/>
    <w:rsid w:val="00F50E67"/>
    <w:rsid w:val="00F51764"/>
    <w:rsid w:val="00F51B49"/>
    <w:rsid w:val="00F51FA4"/>
    <w:rsid w:val="00F54867"/>
    <w:rsid w:val="00F550E4"/>
    <w:rsid w:val="00F646D0"/>
    <w:rsid w:val="00F66373"/>
    <w:rsid w:val="00F66837"/>
    <w:rsid w:val="00F675E4"/>
    <w:rsid w:val="00F702B5"/>
    <w:rsid w:val="00F70AEF"/>
    <w:rsid w:val="00F70B11"/>
    <w:rsid w:val="00F71946"/>
    <w:rsid w:val="00F749F7"/>
    <w:rsid w:val="00F770B2"/>
    <w:rsid w:val="00F81E69"/>
    <w:rsid w:val="00F845A5"/>
    <w:rsid w:val="00F93384"/>
    <w:rsid w:val="00F96996"/>
    <w:rsid w:val="00FA067D"/>
    <w:rsid w:val="00FA2AE6"/>
    <w:rsid w:val="00FA3514"/>
    <w:rsid w:val="00FB03D8"/>
    <w:rsid w:val="00FB3F2B"/>
    <w:rsid w:val="00FC03EA"/>
    <w:rsid w:val="00FC1FDA"/>
    <w:rsid w:val="00FC4F7C"/>
    <w:rsid w:val="00FD1BC2"/>
    <w:rsid w:val="00FD35CC"/>
    <w:rsid w:val="00FD521E"/>
    <w:rsid w:val="00FE2115"/>
    <w:rsid w:val="00FE3956"/>
    <w:rsid w:val="00FE437C"/>
    <w:rsid w:val="00FE62C9"/>
    <w:rsid w:val="00FF1027"/>
    <w:rsid w:val="00FF2E8C"/>
    <w:rsid w:val="00FF459D"/>
    <w:rsid w:val="00FF6939"/>
    <w:rsid w:val="00FF6F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003876"/>
    </o:shapedefaults>
    <o:shapelayout v:ext="edit">
      <o:idmap v:ext="edit" data="1"/>
    </o:shapelayout>
  </w:shapeDefaults>
  <w:decimalSymbol w:val="."/>
  <w:listSeparator w:val=","/>
  <w14:docId w14:val="26E14A4A"/>
  <w15:docId w15:val="{9EBEFA87-514E-4094-8C45-6742D8E27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before="120" w:line="276" w:lineRule="auto"/>
        <w:ind w:left="-1134"/>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96DA5"/>
    <w:pPr>
      <w:ind w:left="0"/>
    </w:pPr>
    <w:rPr>
      <w:rFonts w:ascii="Arial" w:hAnsi="Arial"/>
      <w:sz w:val="20"/>
    </w:rPr>
  </w:style>
  <w:style w:type="paragraph" w:styleId="Heading1">
    <w:name w:val="heading 1"/>
    <w:aliases w:val="~SectionHeading,Oscar Faber 1,Section Heading,Section,Section 1,Heading"/>
    <w:basedOn w:val="BodyTextNoNumber"/>
    <w:next w:val="BodyText"/>
    <w:link w:val="Heading1Char"/>
    <w:uiPriority w:val="9"/>
    <w:qFormat/>
    <w:rsid w:val="00B658A3"/>
    <w:pPr>
      <w:keepNext/>
      <w:numPr>
        <w:numId w:val="6"/>
      </w:numPr>
      <w:spacing w:before="0" w:after="120"/>
      <w:outlineLvl w:val="0"/>
    </w:pPr>
    <w:rPr>
      <w:rFonts w:cs="Arial"/>
      <w:b/>
      <w:color w:val="003876" w:themeColor="text2"/>
      <w:sz w:val="28"/>
    </w:rPr>
  </w:style>
  <w:style w:type="paragraph" w:styleId="Heading2">
    <w:name w:val="heading 2"/>
    <w:aliases w:val="~SubHeading"/>
    <w:basedOn w:val="BodyTextNoNumber"/>
    <w:next w:val="BodyTextNoNumber"/>
    <w:link w:val="Heading2Char"/>
    <w:uiPriority w:val="9"/>
    <w:unhideWhenUsed/>
    <w:qFormat/>
    <w:rsid w:val="007A37FB"/>
    <w:pPr>
      <w:keepNext/>
      <w:spacing w:before="240"/>
      <w:outlineLvl w:val="1"/>
    </w:pPr>
    <w:rPr>
      <w:rFonts w:cs="Arial"/>
      <w:b/>
      <w:color w:val="003876" w:themeColor="text2"/>
      <w:sz w:val="24"/>
      <w:szCs w:val="24"/>
    </w:rPr>
  </w:style>
  <w:style w:type="paragraph" w:styleId="Heading3">
    <w:name w:val="heading 3"/>
    <w:aliases w:val="~MinorSubHeading"/>
    <w:basedOn w:val="BodyTextNoNumber"/>
    <w:next w:val="BodyTextNoNumber"/>
    <w:link w:val="Heading3Char"/>
    <w:uiPriority w:val="9"/>
    <w:unhideWhenUsed/>
    <w:qFormat/>
    <w:rsid w:val="00196DA5"/>
    <w:pPr>
      <w:keepNext/>
      <w:spacing w:before="240"/>
      <w:outlineLvl w:val="2"/>
    </w:pPr>
    <w:rPr>
      <w:rFonts w:cs="Arial"/>
      <w:color w:val="003876" w:themeColor="text2"/>
      <w:sz w:val="24"/>
      <w:szCs w:val="24"/>
    </w:rPr>
  </w:style>
  <w:style w:type="paragraph" w:styleId="Heading4">
    <w:name w:val="heading 4"/>
    <w:aliases w:val="~BodyHeading"/>
    <w:basedOn w:val="BodyTextNoNumber"/>
    <w:next w:val="BodyTextNoNumber"/>
    <w:link w:val="Heading4Char"/>
    <w:uiPriority w:val="9"/>
    <w:unhideWhenUsed/>
    <w:qFormat/>
    <w:rsid w:val="00196DA5"/>
    <w:pPr>
      <w:keepNext/>
      <w:spacing w:before="240"/>
      <w:outlineLvl w:val="3"/>
    </w:pPr>
    <w:rPr>
      <w:color w:val="003876" w:themeColor="text2"/>
    </w:rPr>
  </w:style>
  <w:style w:type="paragraph" w:styleId="Heading5">
    <w:name w:val="heading 5"/>
    <w:aliases w:val="~MinorBodyHeading"/>
    <w:basedOn w:val="Heading4"/>
    <w:next w:val="BodyTextNoNumber"/>
    <w:link w:val="Heading5Char"/>
    <w:uiPriority w:val="9"/>
    <w:unhideWhenUsed/>
    <w:qFormat/>
    <w:rsid w:val="00162D03"/>
    <w:pPr>
      <w:numPr>
        <w:ilvl w:val="4"/>
      </w:numPr>
      <w:outlineLvl w:val="4"/>
    </w:pPr>
    <w:rPr>
      <w:i/>
    </w:rPr>
  </w:style>
  <w:style w:type="paragraph" w:styleId="Heading6">
    <w:name w:val="heading 6"/>
    <w:basedOn w:val="Normal"/>
    <w:next w:val="Normal"/>
    <w:link w:val="Heading6Char"/>
    <w:uiPriority w:val="9"/>
    <w:semiHidden/>
    <w:unhideWhenUsed/>
    <w:rsid w:val="00D26D0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D26D0B"/>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26D0B"/>
    <w:pPr>
      <w:keepNext/>
      <w:keepLines/>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D26D0B"/>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C62A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62A0"/>
    <w:rPr>
      <w:rFonts w:ascii="Tahoma" w:hAnsi="Tahoma" w:cs="Tahoma"/>
      <w:sz w:val="16"/>
      <w:szCs w:val="16"/>
    </w:rPr>
  </w:style>
  <w:style w:type="paragraph" w:styleId="Header">
    <w:name w:val="header"/>
    <w:basedOn w:val="Normal"/>
    <w:link w:val="HeaderChar"/>
    <w:uiPriority w:val="99"/>
    <w:unhideWhenUsed/>
    <w:rsid w:val="001C62A0"/>
    <w:pPr>
      <w:tabs>
        <w:tab w:val="center" w:pos="4680"/>
        <w:tab w:val="right" w:pos="9360"/>
      </w:tabs>
      <w:spacing w:line="240" w:lineRule="auto"/>
    </w:pPr>
  </w:style>
  <w:style w:type="character" w:customStyle="1" w:styleId="HeaderChar">
    <w:name w:val="Header Char"/>
    <w:basedOn w:val="DefaultParagraphFont"/>
    <w:link w:val="Header"/>
    <w:uiPriority w:val="99"/>
    <w:rsid w:val="001C62A0"/>
  </w:style>
  <w:style w:type="paragraph" w:styleId="Footer">
    <w:name w:val="footer"/>
    <w:basedOn w:val="Normal"/>
    <w:link w:val="FooterChar"/>
    <w:uiPriority w:val="99"/>
    <w:unhideWhenUsed/>
    <w:rsid w:val="001C62A0"/>
    <w:pPr>
      <w:tabs>
        <w:tab w:val="center" w:pos="4680"/>
        <w:tab w:val="right" w:pos="9360"/>
      </w:tabs>
      <w:spacing w:line="240" w:lineRule="auto"/>
    </w:pPr>
  </w:style>
  <w:style w:type="character" w:customStyle="1" w:styleId="FooterChar">
    <w:name w:val="Footer Char"/>
    <w:basedOn w:val="DefaultParagraphFont"/>
    <w:link w:val="Footer"/>
    <w:uiPriority w:val="99"/>
    <w:rsid w:val="001C62A0"/>
  </w:style>
  <w:style w:type="table" w:styleId="TableGrid">
    <w:name w:val="Table Grid"/>
    <w:aliases w:val="~WatermanTable"/>
    <w:basedOn w:val="TableNormal"/>
    <w:uiPriority w:val="39"/>
    <w:rsid w:val="00E56EEF"/>
    <w:pPr>
      <w:spacing w:line="240" w:lineRule="auto"/>
    </w:pPr>
    <w:rPr>
      <w:rFonts w:ascii="Arial" w:hAnsi="Arial"/>
      <w:sz w:val="20"/>
    </w:rPr>
    <w:tblPr>
      <w:tblInd w:w="108" w:type="dxa"/>
      <w:tblBorders>
        <w:top w:val="single" w:sz="4" w:space="0" w:color="7F7F7F" w:themeColor="text1" w:themeTint="80"/>
        <w:bottom w:val="single" w:sz="4" w:space="0" w:color="7F7F7F" w:themeColor="text1" w:themeTint="80"/>
        <w:insideH w:val="single" w:sz="4" w:space="0" w:color="BFBFBF" w:themeColor="background1" w:themeShade="BF"/>
      </w:tblBorders>
    </w:tblPr>
    <w:tblStylePr w:type="firstRow">
      <w:rPr>
        <w:color w:val="FFFFFF" w:themeColor="background1"/>
      </w:rPr>
      <w:tblPr/>
      <w:tcPr>
        <w:shd w:val="clear" w:color="auto" w:fill="7F7F7F" w:themeFill="text1" w:themeFillTint="80"/>
        <w:vAlign w:val="bottom"/>
      </w:tcPr>
    </w:tblStylePr>
  </w:style>
  <w:style w:type="paragraph" w:customStyle="1" w:styleId="BaseStyle">
    <w:name w:val="~BaseStyle"/>
    <w:rsid w:val="00FF6FF2"/>
    <w:pPr>
      <w:spacing w:before="0" w:line="240" w:lineRule="auto"/>
      <w:ind w:left="0"/>
    </w:pPr>
    <w:rPr>
      <w:rFonts w:ascii="Arial" w:hAnsi="Arial"/>
      <w:sz w:val="20"/>
    </w:rPr>
  </w:style>
  <w:style w:type="paragraph" w:customStyle="1" w:styleId="DocTitle">
    <w:name w:val="~DocTitle"/>
    <w:basedOn w:val="BaseStyle"/>
    <w:rsid w:val="001761FE"/>
    <w:rPr>
      <w:b/>
      <w:sz w:val="36"/>
    </w:rPr>
  </w:style>
  <w:style w:type="paragraph" w:customStyle="1" w:styleId="DocSubTitle">
    <w:name w:val="~DocSubTitle"/>
    <w:basedOn w:val="DocTitle"/>
    <w:next w:val="BaseStyle"/>
    <w:rsid w:val="00A160AC"/>
    <w:rPr>
      <w:b w:val="0"/>
      <w:sz w:val="32"/>
    </w:rPr>
  </w:style>
  <w:style w:type="paragraph" w:customStyle="1" w:styleId="Date">
    <w:name w:val="~Date"/>
    <w:basedOn w:val="DocSubTitle"/>
    <w:qFormat/>
    <w:rsid w:val="007D31E1"/>
    <w:rPr>
      <w:sz w:val="20"/>
    </w:rPr>
  </w:style>
  <w:style w:type="character" w:styleId="PlaceholderText">
    <w:name w:val="Placeholder Text"/>
    <w:basedOn w:val="DefaultParagraphFont"/>
    <w:uiPriority w:val="99"/>
    <w:semiHidden/>
    <w:rsid w:val="00AE7FF6"/>
    <w:rPr>
      <w:color w:val="808080"/>
    </w:rPr>
  </w:style>
  <w:style w:type="paragraph" w:customStyle="1" w:styleId="ClientName">
    <w:name w:val="~ClientName"/>
    <w:basedOn w:val="DocSubTitle"/>
    <w:rsid w:val="00AD4514"/>
    <w:pPr>
      <w:tabs>
        <w:tab w:val="left" w:pos="567"/>
      </w:tabs>
      <w:spacing w:before="360"/>
    </w:pPr>
    <w:rPr>
      <w:sz w:val="20"/>
    </w:rPr>
  </w:style>
  <w:style w:type="paragraph" w:customStyle="1" w:styleId="Reference">
    <w:name w:val="~Reference"/>
    <w:basedOn w:val="ClientName"/>
    <w:qFormat/>
    <w:rsid w:val="00AD4514"/>
    <w:pPr>
      <w:spacing w:before="60"/>
    </w:pPr>
  </w:style>
  <w:style w:type="paragraph" w:customStyle="1" w:styleId="Issue">
    <w:name w:val="~Issue"/>
    <w:basedOn w:val="Reference"/>
    <w:next w:val="BaseStyle"/>
    <w:rsid w:val="00AD4514"/>
  </w:style>
  <w:style w:type="paragraph" w:customStyle="1" w:styleId="QAname">
    <w:name w:val="~QAname"/>
    <w:basedOn w:val="QAentry"/>
    <w:qFormat/>
    <w:rsid w:val="00907848"/>
    <w:rPr>
      <w:b/>
    </w:rPr>
  </w:style>
  <w:style w:type="paragraph" w:customStyle="1" w:styleId="QualityAssuranceDisclaimer">
    <w:name w:val="~QualityAssuranceDisclaimer"/>
    <w:basedOn w:val="Normal"/>
    <w:next w:val="QAname"/>
    <w:qFormat/>
    <w:rsid w:val="00907848"/>
    <w:pPr>
      <w:framePr w:hSpace="181" w:wrap="around" w:hAnchor="page" w:x="1135" w:yAlign="bottom"/>
      <w:spacing w:before="0" w:line="240" w:lineRule="auto"/>
      <w:suppressOverlap/>
    </w:pPr>
    <w:rPr>
      <w:sz w:val="12"/>
    </w:rPr>
  </w:style>
  <w:style w:type="paragraph" w:customStyle="1" w:styleId="BodyText">
    <w:name w:val="~BodyText"/>
    <w:basedOn w:val="BaseStyle"/>
    <w:link w:val="BodyTextChar"/>
    <w:qFormat/>
    <w:rsid w:val="00B93DC3"/>
    <w:pPr>
      <w:numPr>
        <w:ilvl w:val="1"/>
        <w:numId w:val="6"/>
      </w:numPr>
      <w:spacing w:before="120" w:line="276" w:lineRule="auto"/>
    </w:pPr>
    <w:rPr>
      <w:rFonts w:cs="Arial"/>
      <w:color w:val="000000"/>
    </w:rPr>
  </w:style>
  <w:style w:type="paragraph" w:customStyle="1" w:styleId="IndustryGraphicCaption">
    <w:name w:val="~IndustryGraphicCaption"/>
    <w:basedOn w:val="IssueTableHeading"/>
    <w:rsid w:val="003A69CA"/>
    <w:pPr>
      <w:spacing w:before="120" w:after="0"/>
      <w:ind w:left="28"/>
      <w:jc w:val="center"/>
    </w:pPr>
    <w:rPr>
      <w:noProof/>
      <w:sz w:val="17"/>
      <w:lang w:eastAsia="en-GB"/>
    </w:rPr>
  </w:style>
  <w:style w:type="paragraph" w:customStyle="1" w:styleId="SectionHeadingNonToc">
    <w:name w:val="~SectionHeadingNonToc"/>
    <w:basedOn w:val="BaseStyle"/>
    <w:next w:val="BodyTextNoNumber"/>
    <w:qFormat/>
    <w:rsid w:val="00406534"/>
    <w:pPr>
      <w:keepNext/>
      <w:pageBreakBefore/>
    </w:pPr>
    <w:rPr>
      <w:b/>
      <w:color w:val="003876" w:themeColor="text2"/>
      <w:sz w:val="28"/>
    </w:rPr>
  </w:style>
  <w:style w:type="paragraph" w:customStyle="1" w:styleId="FilePath">
    <w:name w:val="~FilePath"/>
    <w:basedOn w:val="BaseStyle"/>
    <w:qFormat/>
    <w:rsid w:val="00F81E69"/>
    <w:pPr>
      <w:jc w:val="center"/>
    </w:pPr>
    <w:rPr>
      <w:noProof/>
      <w:color w:val="FF0000"/>
      <w:sz w:val="16"/>
    </w:rPr>
  </w:style>
  <w:style w:type="paragraph" w:customStyle="1" w:styleId="Hidden">
    <w:name w:val="~Hidden"/>
    <w:basedOn w:val="BaseStyle"/>
    <w:rsid w:val="00A160AC"/>
    <w:pPr>
      <w:ind w:left="-1134"/>
    </w:pPr>
  </w:style>
  <w:style w:type="paragraph" w:customStyle="1" w:styleId="DocDate">
    <w:name w:val="~DocDate"/>
    <w:basedOn w:val="DocSubTitle"/>
    <w:qFormat/>
    <w:rsid w:val="00A160AC"/>
    <w:rPr>
      <w:sz w:val="28"/>
    </w:rPr>
  </w:style>
  <w:style w:type="paragraph" w:customStyle="1" w:styleId="DocTitleRef">
    <w:name w:val="~DocTitleRef"/>
    <w:basedOn w:val="DocTitle"/>
    <w:rsid w:val="003A69CA"/>
    <w:rPr>
      <w:rFonts w:ascii="Arial Bold" w:hAnsi="Arial Bold"/>
    </w:rPr>
  </w:style>
  <w:style w:type="paragraph" w:customStyle="1" w:styleId="DocSubTitleRef">
    <w:name w:val="~DocSubTitleRef"/>
    <w:basedOn w:val="DocSubTitle"/>
    <w:rsid w:val="003A69CA"/>
  </w:style>
  <w:style w:type="paragraph" w:customStyle="1" w:styleId="RefTableHeading">
    <w:name w:val="~RefTableHeading"/>
    <w:basedOn w:val="BodyTextNoNumber"/>
    <w:qFormat/>
    <w:rsid w:val="003546D4"/>
    <w:pPr>
      <w:spacing w:before="40"/>
    </w:pPr>
    <w:rPr>
      <w:b/>
      <w:sz w:val="22"/>
    </w:rPr>
  </w:style>
  <w:style w:type="paragraph" w:customStyle="1" w:styleId="RefTableEntry">
    <w:name w:val="~RefTableEntry"/>
    <w:basedOn w:val="RefTableHeading"/>
    <w:qFormat/>
    <w:rsid w:val="0077182B"/>
    <w:rPr>
      <w:b w:val="0"/>
    </w:rPr>
  </w:style>
  <w:style w:type="paragraph" w:customStyle="1" w:styleId="DocEntity">
    <w:name w:val="~DocEntity"/>
    <w:basedOn w:val="BaseStyle"/>
    <w:rsid w:val="006729E7"/>
    <w:pPr>
      <w:spacing w:after="60"/>
    </w:pPr>
    <w:rPr>
      <w:rFonts w:ascii="Arial Bold" w:hAnsi="Arial Bold"/>
      <w:b/>
      <w:color w:val="003876" w:themeColor="text2"/>
    </w:rPr>
  </w:style>
  <w:style w:type="paragraph" w:customStyle="1" w:styleId="DocAddress">
    <w:name w:val="~DocAddress"/>
    <w:basedOn w:val="BaseStyle"/>
    <w:qFormat/>
    <w:rsid w:val="003A69CA"/>
    <w:pPr>
      <w:framePr w:hSpace="181" w:wrap="around" w:hAnchor="page" w:x="1419" w:yAlign="bottom"/>
      <w:suppressOverlap/>
    </w:pPr>
    <w:rPr>
      <w:color w:val="7F7F7F" w:themeColor="text1" w:themeTint="80"/>
      <w:sz w:val="18"/>
    </w:rPr>
  </w:style>
  <w:style w:type="paragraph" w:customStyle="1" w:styleId="GraphicLeft">
    <w:name w:val="~GraphicLeft"/>
    <w:basedOn w:val="BaseStyle"/>
    <w:qFormat/>
    <w:rsid w:val="00FF6FF2"/>
  </w:style>
  <w:style w:type="paragraph" w:customStyle="1" w:styleId="QAHeading">
    <w:name w:val="~QAHeading"/>
    <w:basedOn w:val="QAentry"/>
    <w:qFormat/>
    <w:rsid w:val="002B1D9E"/>
    <w:pPr>
      <w:spacing w:after="120"/>
    </w:pPr>
    <w:rPr>
      <w:color w:val="003876" w:themeColor="text2"/>
      <w:sz w:val="24"/>
    </w:rPr>
  </w:style>
  <w:style w:type="paragraph" w:customStyle="1" w:styleId="QAentry">
    <w:name w:val="~QAentry"/>
    <w:basedOn w:val="BaseStyle"/>
    <w:qFormat/>
    <w:rsid w:val="00907848"/>
    <w:rPr>
      <w:sz w:val="18"/>
    </w:rPr>
  </w:style>
  <w:style w:type="paragraph" w:customStyle="1" w:styleId="QAdisclaimer">
    <w:name w:val="~QAdisclaimer"/>
    <w:basedOn w:val="QAentry"/>
    <w:qFormat/>
    <w:rsid w:val="002B1D9E"/>
    <w:pPr>
      <w:spacing w:before="60" w:after="60"/>
    </w:pPr>
    <w:rPr>
      <w:color w:val="003876" w:themeColor="text2"/>
      <w:sz w:val="16"/>
    </w:rPr>
  </w:style>
  <w:style w:type="paragraph" w:customStyle="1" w:styleId="GraphicRight">
    <w:name w:val="~GraphicRight"/>
    <w:basedOn w:val="GraphicLeft"/>
    <w:rsid w:val="00B85527"/>
    <w:pPr>
      <w:jc w:val="right"/>
    </w:pPr>
    <w:rPr>
      <w:rFonts w:eastAsia="Times New Roman" w:cs="Times New Roman"/>
      <w:szCs w:val="20"/>
    </w:rPr>
  </w:style>
  <w:style w:type="paragraph" w:customStyle="1" w:styleId="IssueTableHeading">
    <w:name w:val="~IssueTableHeading"/>
    <w:basedOn w:val="BaseStyle"/>
    <w:rsid w:val="00BF2349"/>
    <w:pPr>
      <w:spacing w:before="200" w:after="60"/>
    </w:pPr>
    <w:rPr>
      <w:b/>
      <w:color w:val="7F7F7F" w:themeColor="text1" w:themeTint="80"/>
    </w:rPr>
  </w:style>
  <w:style w:type="paragraph" w:customStyle="1" w:styleId="IssueTableEntry">
    <w:name w:val="~IssueTableEntry"/>
    <w:basedOn w:val="IssueTableHeading"/>
    <w:rsid w:val="00BF2349"/>
    <w:pPr>
      <w:spacing w:before="0"/>
    </w:pPr>
    <w:rPr>
      <w:b w:val="0"/>
      <w:sz w:val="18"/>
    </w:rPr>
  </w:style>
  <w:style w:type="paragraph" w:customStyle="1" w:styleId="DisclaimerHeading">
    <w:name w:val="~DisclaimerHeading"/>
    <w:basedOn w:val="QAHeading"/>
    <w:rsid w:val="009813E9"/>
  </w:style>
  <w:style w:type="paragraph" w:customStyle="1" w:styleId="DisclaimerText">
    <w:name w:val="~DisclaimerText"/>
    <w:basedOn w:val="DisclaimerHeading"/>
    <w:rsid w:val="00237538"/>
    <w:pPr>
      <w:spacing w:before="120"/>
    </w:pPr>
    <w:rPr>
      <w:color w:val="7F7F7F" w:themeColor="text1" w:themeTint="80"/>
    </w:rPr>
  </w:style>
  <w:style w:type="paragraph" w:customStyle="1" w:styleId="PageNumber">
    <w:name w:val="~PageNumber"/>
    <w:basedOn w:val="FilePath"/>
    <w:rsid w:val="008E6E80"/>
    <w:pPr>
      <w:spacing w:before="20" w:after="20"/>
    </w:pPr>
    <w:rPr>
      <w:b/>
      <w:color w:val="003876" w:themeColor="text2"/>
      <w:sz w:val="20"/>
    </w:rPr>
  </w:style>
  <w:style w:type="paragraph" w:customStyle="1" w:styleId="DocFooter">
    <w:name w:val="~DocFooter"/>
    <w:basedOn w:val="FilePath"/>
    <w:qFormat/>
    <w:rsid w:val="008E6E80"/>
    <w:pPr>
      <w:spacing w:after="20"/>
    </w:pPr>
    <w:rPr>
      <w:color w:val="003876" w:themeColor="text2"/>
      <w:sz w:val="18"/>
    </w:rPr>
  </w:style>
  <w:style w:type="character" w:customStyle="1" w:styleId="Heading1Char">
    <w:name w:val="Heading 1 Char"/>
    <w:aliases w:val="~SectionHeading Char,Oscar Faber 1 Char,Section Heading Char,Section Char,Section 1 Char,Heading Char"/>
    <w:basedOn w:val="DefaultParagraphFont"/>
    <w:link w:val="Heading1"/>
    <w:uiPriority w:val="9"/>
    <w:rsid w:val="00B658A3"/>
    <w:rPr>
      <w:rFonts w:ascii="Arial" w:hAnsi="Arial" w:cs="Arial"/>
      <w:b/>
      <w:color w:val="003876" w:themeColor="text2"/>
      <w:sz w:val="28"/>
    </w:rPr>
  </w:style>
  <w:style w:type="character" w:customStyle="1" w:styleId="Heading2Char">
    <w:name w:val="Heading 2 Char"/>
    <w:aliases w:val="~SubHeading Char"/>
    <w:basedOn w:val="DefaultParagraphFont"/>
    <w:link w:val="Heading2"/>
    <w:uiPriority w:val="9"/>
    <w:rsid w:val="007A37FB"/>
    <w:rPr>
      <w:rFonts w:ascii="Arial" w:hAnsi="Arial" w:cs="Arial"/>
      <w:b/>
      <w:color w:val="003876" w:themeColor="text2"/>
      <w:sz w:val="24"/>
      <w:szCs w:val="24"/>
    </w:rPr>
  </w:style>
  <w:style w:type="character" w:customStyle="1" w:styleId="Heading3Char">
    <w:name w:val="Heading 3 Char"/>
    <w:aliases w:val="~MinorSubHeading Char"/>
    <w:basedOn w:val="DefaultParagraphFont"/>
    <w:link w:val="Heading3"/>
    <w:uiPriority w:val="9"/>
    <w:rsid w:val="00E34A2A"/>
    <w:rPr>
      <w:rFonts w:ascii="Arial" w:hAnsi="Arial" w:cs="Arial"/>
      <w:color w:val="003876" w:themeColor="text2"/>
      <w:sz w:val="24"/>
      <w:szCs w:val="24"/>
    </w:rPr>
  </w:style>
  <w:style w:type="character" w:customStyle="1" w:styleId="Heading4Char">
    <w:name w:val="Heading 4 Char"/>
    <w:aliases w:val="~BodyHeading Char"/>
    <w:basedOn w:val="DefaultParagraphFont"/>
    <w:link w:val="Heading4"/>
    <w:uiPriority w:val="9"/>
    <w:rsid w:val="00E34A2A"/>
    <w:rPr>
      <w:rFonts w:ascii="Arial" w:hAnsi="Arial"/>
      <w:color w:val="003876" w:themeColor="text2"/>
      <w:sz w:val="20"/>
    </w:rPr>
  </w:style>
  <w:style w:type="character" w:customStyle="1" w:styleId="Heading5Char">
    <w:name w:val="Heading 5 Char"/>
    <w:aliases w:val="~MinorBodyHeading Char"/>
    <w:basedOn w:val="DefaultParagraphFont"/>
    <w:link w:val="Heading5"/>
    <w:uiPriority w:val="9"/>
    <w:rsid w:val="00162D03"/>
    <w:rPr>
      <w:rFonts w:ascii="Arial" w:hAnsi="Arial"/>
      <w:i/>
      <w:color w:val="003876" w:themeColor="text2"/>
      <w:sz w:val="20"/>
    </w:rPr>
  </w:style>
  <w:style w:type="character" w:customStyle="1" w:styleId="Heading6Char">
    <w:name w:val="Heading 6 Char"/>
    <w:basedOn w:val="DefaultParagraphFont"/>
    <w:link w:val="Heading6"/>
    <w:uiPriority w:val="9"/>
    <w:semiHidden/>
    <w:rsid w:val="00162D03"/>
    <w:rPr>
      <w:rFonts w:asciiTheme="majorHAnsi" w:eastAsiaTheme="majorEastAsia" w:hAnsiTheme="majorHAnsi" w:cstheme="majorBidi"/>
      <w:i/>
      <w:iCs/>
      <w:color w:val="243F60" w:themeColor="accent1" w:themeShade="7F"/>
      <w:sz w:val="20"/>
    </w:rPr>
  </w:style>
  <w:style w:type="character" w:customStyle="1" w:styleId="Heading7Char">
    <w:name w:val="Heading 7 Char"/>
    <w:basedOn w:val="DefaultParagraphFont"/>
    <w:link w:val="Heading7"/>
    <w:uiPriority w:val="9"/>
    <w:semiHidden/>
    <w:rsid w:val="00162D03"/>
    <w:rPr>
      <w:rFonts w:asciiTheme="majorHAnsi" w:eastAsiaTheme="majorEastAsia" w:hAnsiTheme="majorHAnsi" w:cstheme="majorBidi"/>
      <w:i/>
      <w:iCs/>
      <w:color w:val="404040" w:themeColor="text1" w:themeTint="BF"/>
      <w:sz w:val="20"/>
    </w:rPr>
  </w:style>
  <w:style w:type="character" w:customStyle="1" w:styleId="Heading8Char">
    <w:name w:val="Heading 8 Char"/>
    <w:basedOn w:val="DefaultParagraphFont"/>
    <w:link w:val="Heading8"/>
    <w:uiPriority w:val="9"/>
    <w:semiHidden/>
    <w:rsid w:val="00162D0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162D03"/>
    <w:rPr>
      <w:rFonts w:asciiTheme="majorHAnsi" w:eastAsiaTheme="majorEastAsia" w:hAnsiTheme="majorHAnsi" w:cstheme="majorBidi"/>
      <w:i/>
      <w:iCs/>
      <w:color w:val="404040" w:themeColor="text1" w:themeTint="BF"/>
      <w:sz w:val="20"/>
      <w:szCs w:val="20"/>
    </w:rPr>
  </w:style>
  <w:style w:type="paragraph" w:customStyle="1" w:styleId="Bullet1">
    <w:name w:val="~Bullet1"/>
    <w:basedOn w:val="BodyTextNoNumber"/>
    <w:link w:val="Bullet1Char"/>
    <w:qFormat/>
    <w:rsid w:val="0003780D"/>
    <w:pPr>
      <w:spacing w:before="80"/>
    </w:pPr>
  </w:style>
  <w:style w:type="paragraph" w:customStyle="1" w:styleId="Bullet2">
    <w:name w:val="~Bullet2"/>
    <w:basedOn w:val="Bullet1"/>
    <w:qFormat/>
    <w:rsid w:val="0003780D"/>
    <w:pPr>
      <w:numPr>
        <w:ilvl w:val="1"/>
      </w:numPr>
    </w:pPr>
  </w:style>
  <w:style w:type="paragraph" w:customStyle="1" w:styleId="Bullet3">
    <w:name w:val="~Bullet3"/>
    <w:basedOn w:val="Bullet2"/>
    <w:qFormat/>
    <w:rsid w:val="0003780D"/>
    <w:pPr>
      <w:numPr>
        <w:ilvl w:val="2"/>
      </w:numPr>
    </w:pPr>
  </w:style>
  <w:style w:type="paragraph" w:customStyle="1" w:styleId="NumBullet1">
    <w:name w:val="~NumBullet1"/>
    <w:basedOn w:val="BodyTextNoNumber"/>
    <w:qFormat/>
    <w:rsid w:val="0003780D"/>
    <w:pPr>
      <w:numPr>
        <w:numId w:val="2"/>
      </w:numPr>
      <w:spacing w:before="80"/>
    </w:pPr>
  </w:style>
  <w:style w:type="paragraph" w:customStyle="1" w:styleId="NumBullet2">
    <w:name w:val="~NumBullet2"/>
    <w:basedOn w:val="NumBullet1"/>
    <w:qFormat/>
    <w:rsid w:val="0003780D"/>
    <w:pPr>
      <w:numPr>
        <w:ilvl w:val="1"/>
      </w:numPr>
    </w:pPr>
  </w:style>
  <w:style w:type="paragraph" w:customStyle="1" w:styleId="NumBullet3">
    <w:name w:val="~NumBullet3"/>
    <w:basedOn w:val="NumBullet2"/>
    <w:qFormat/>
    <w:rsid w:val="0003780D"/>
    <w:pPr>
      <w:numPr>
        <w:ilvl w:val="2"/>
      </w:numPr>
    </w:pPr>
  </w:style>
  <w:style w:type="paragraph" w:styleId="Caption">
    <w:name w:val="caption"/>
    <w:aliases w:val="~Caption,AGT ESIA,Caption Char Char Char,Caption Char Char Char Char,shaft list,Caption1,Caption Char Char Char1 Char,Caption Char Char Char1 Char Char Char,Caption2,Caption Char1,Caption Char Char Char1,Table Title,Caption Char1 Char,Caption PJ"/>
    <w:basedOn w:val="BodyTextNoNumber"/>
    <w:next w:val="BodyTextNoNumber"/>
    <w:link w:val="CaptionChar"/>
    <w:uiPriority w:val="35"/>
    <w:unhideWhenUsed/>
    <w:qFormat/>
    <w:rsid w:val="00B34E91"/>
    <w:pPr>
      <w:spacing w:before="240" w:after="60" w:line="240" w:lineRule="auto"/>
      <w:ind w:left="992" w:hanging="992"/>
    </w:pPr>
    <w:rPr>
      <w:bCs/>
      <w:color w:val="003876" w:themeColor="text2"/>
      <w:szCs w:val="18"/>
    </w:rPr>
  </w:style>
  <w:style w:type="paragraph" w:customStyle="1" w:styleId="Source">
    <w:name w:val="~Source"/>
    <w:basedOn w:val="BodyTextNoNumber"/>
    <w:next w:val="BodyTextNoNumber"/>
    <w:qFormat/>
    <w:rsid w:val="002F731F"/>
    <w:pPr>
      <w:tabs>
        <w:tab w:val="left" w:pos="709"/>
      </w:tabs>
      <w:spacing w:before="40" w:after="120"/>
      <w:ind w:left="709" w:hanging="709"/>
    </w:pPr>
    <w:rPr>
      <w:i/>
      <w:color w:val="7F7F7F" w:themeColor="text1" w:themeTint="80"/>
      <w:sz w:val="18"/>
    </w:rPr>
  </w:style>
  <w:style w:type="paragraph" w:styleId="NoSpacing">
    <w:name w:val="No Spacing"/>
    <w:uiPriority w:val="1"/>
    <w:qFormat/>
    <w:rsid w:val="00A46A2C"/>
    <w:pPr>
      <w:spacing w:before="0" w:line="240" w:lineRule="auto"/>
      <w:ind w:left="0"/>
    </w:pPr>
    <w:rPr>
      <w:rFonts w:ascii="Arial" w:hAnsi="Arial"/>
      <w:sz w:val="20"/>
    </w:rPr>
  </w:style>
  <w:style w:type="paragraph" w:customStyle="1" w:styleId="TableTitleLeft">
    <w:name w:val="~TableTitleLeft"/>
    <w:basedOn w:val="BodyTextNoNumber"/>
    <w:rsid w:val="000579B9"/>
    <w:pPr>
      <w:spacing w:before="60" w:after="60" w:line="240" w:lineRule="auto"/>
    </w:pPr>
    <w:rPr>
      <w:b/>
      <w:color w:val="FFFFFF" w:themeColor="background1"/>
    </w:rPr>
  </w:style>
  <w:style w:type="paragraph" w:customStyle="1" w:styleId="TableTitleRight">
    <w:name w:val="~TableTitleRight"/>
    <w:basedOn w:val="TableTitleLeft"/>
    <w:rsid w:val="000579B9"/>
    <w:pPr>
      <w:jc w:val="right"/>
    </w:pPr>
  </w:style>
  <w:style w:type="paragraph" w:customStyle="1" w:styleId="TableTextLeft">
    <w:name w:val="~TableTextLeft"/>
    <w:basedOn w:val="BodyTextNoNumber"/>
    <w:qFormat/>
    <w:rsid w:val="000579B9"/>
    <w:pPr>
      <w:spacing w:before="20" w:after="20" w:line="240" w:lineRule="auto"/>
    </w:pPr>
  </w:style>
  <w:style w:type="paragraph" w:customStyle="1" w:styleId="TableTextRight">
    <w:name w:val="~TableTextRight"/>
    <w:basedOn w:val="TableTextLeft"/>
    <w:qFormat/>
    <w:rsid w:val="000579B9"/>
    <w:pPr>
      <w:jc w:val="right"/>
    </w:pPr>
  </w:style>
  <w:style w:type="paragraph" w:customStyle="1" w:styleId="TableBullet">
    <w:name w:val="~TableBullet"/>
    <w:basedOn w:val="TableTextLeft"/>
    <w:qFormat/>
    <w:rsid w:val="00087100"/>
    <w:pPr>
      <w:numPr>
        <w:numId w:val="3"/>
      </w:numPr>
      <w:ind w:left="170" w:hanging="170"/>
    </w:pPr>
  </w:style>
  <w:style w:type="paragraph" w:customStyle="1" w:styleId="AppDivider">
    <w:name w:val="~AppDivider"/>
    <w:basedOn w:val="SectionHeadingNonToc"/>
    <w:next w:val="AppHeading1"/>
    <w:qFormat/>
    <w:rsid w:val="00A77BD2"/>
    <w:pPr>
      <w:spacing w:after="240"/>
      <w:ind w:left="-567"/>
      <w:outlineLvl w:val="0"/>
    </w:pPr>
    <w:rPr>
      <w:rFonts w:ascii="Arial Bold" w:hAnsi="Arial Bold"/>
      <w:caps/>
    </w:rPr>
  </w:style>
  <w:style w:type="paragraph" w:customStyle="1" w:styleId="AppHeading1">
    <w:name w:val="~AppHeading1"/>
    <w:basedOn w:val="BodyTextNoNumber"/>
    <w:next w:val="BodyTextNoNumber"/>
    <w:qFormat/>
    <w:rsid w:val="00C053CD"/>
    <w:pPr>
      <w:keepNext/>
      <w:pageBreakBefore/>
      <w:numPr>
        <w:numId w:val="4"/>
      </w:numPr>
      <w:tabs>
        <w:tab w:val="left" w:pos="0"/>
      </w:tabs>
      <w:spacing w:before="240" w:after="120"/>
      <w:ind w:left="0" w:hanging="567"/>
      <w:outlineLvl w:val="1"/>
    </w:pPr>
    <w:rPr>
      <w:rFonts w:ascii="Arial Bold" w:hAnsi="Arial Bold"/>
      <w:b/>
      <w:color w:val="003876" w:themeColor="text2"/>
      <w:sz w:val="24"/>
    </w:rPr>
  </w:style>
  <w:style w:type="paragraph" w:styleId="TOC1">
    <w:name w:val="toc 1"/>
    <w:basedOn w:val="BaseStyle"/>
    <w:next w:val="BaseStyle"/>
    <w:autoRedefine/>
    <w:uiPriority w:val="39"/>
    <w:unhideWhenUsed/>
    <w:rsid w:val="002F6C61"/>
    <w:pPr>
      <w:tabs>
        <w:tab w:val="left" w:pos="440"/>
        <w:tab w:val="right" w:leader="dot" w:pos="9354"/>
      </w:tabs>
      <w:spacing w:before="160"/>
      <w:ind w:right="282"/>
    </w:pPr>
    <w:rPr>
      <w:rFonts w:ascii="Arial Bold" w:hAnsi="Arial Bold"/>
      <w:b/>
      <w:color w:val="003876" w:themeColor="text2"/>
    </w:rPr>
  </w:style>
  <w:style w:type="paragraph" w:styleId="TOC2">
    <w:name w:val="toc 2"/>
    <w:basedOn w:val="BaseStyle"/>
    <w:next w:val="BaseStyle"/>
    <w:autoRedefine/>
    <w:uiPriority w:val="39"/>
    <w:unhideWhenUsed/>
    <w:rsid w:val="00E61297"/>
    <w:pPr>
      <w:tabs>
        <w:tab w:val="right" w:leader="dot" w:pos="9354"/>
      </w:tabs>
      <w:spacing w:before="80"/>
      <w:ind w:left="426" w:right="282" w:hanging="1"/>
    </w:pPr>
    <w:rPr>
      <w:noProof/>
    </w:rPr>
  </w:style>
  <w:style w:type="paragraph" w:styleId="TOC3">
    <w:name w:val="toc 3"/>
    <w:basedOn w:val="TOC2"/>
    <w:next w:val="BaseStyle"/>
    <w:autoRedefine/>
    <w:uiPriority w:val="39"/>
    <w:unhideWhenUsed/>
    <w:rsid w:val="00E61297"/>
    <w:pPr>
      <w:spacing w:line="276" w:lineRule="auto"/>
      <w:ind w:left="709" w:right="284" w:firstLine="0"/>
    </w:pPr>
  </w:style>
  <w:style w:type="character" w:styleId="Hyperlink">
    <w:name w:val="Hyperlink"/>
    <w:basedOn w:val="DefaultParagraphFont"/>
    <w:uiPriority w:val="99"/>
    <w:unhideWhenUsed/>
    <w:rsid w:val="00827FB0"/>
    <w:rPr>
      <w:color w:val="0000FF" w:themeColor="hyperlink"/>
      <w:u w:val="single"/>
    </w:rPr>
  </w:style>
  <w:style w:type="paragraph" w:styleId="TOC4">
    <w:name w:val="toc 4"/>
    <w:basedOn w:val="BaseStyle"/>
    <w:next w:val="BaseStyle"/>
    <w:autoRedefine/>
    <w:uiPriority w:val="39"/>
    <w:unhideWhenUsed/>
    <w:rsid w:val="00827FB0"/>
    <w:pPr>
      <w:tabs>
        <w:tab w:val="right" w:leader="dot" w:pos="8495"/>
      </w:tabs>
    </w:pPr>
    <w:rPr>
      <w:rFonts w:ascii="Arial Bold" w:hAnsi="Arial Bold"/>
      <w:b/>
      <w:color w:val="003876" w:themeColor="text2"/>
      <w:sz w:val="24"/>
    </w:rPr>
  </w:style>
  <w:style w:type="paragraph" w:styleId="TOC5">
    <w:name w:val="toc 5"/>
    <w:basedOn w:val="TOC2"/>
    <w:next w:val="Normal"/>
    <w:autoRedefine/>
    <w:uiPriority w:val="39"/>
    <w:unhideWhenUsed/>
    <w:rsid w:val="0080228B"/>
    <w:pPr>
      <w:tabs>
        <w:tab w:val="left" w:pos="426"/>
        <w:tab w:val="right" w:leader="dot" w:pos="8495"/>
      </w:tabs>
      <w:spacing w:after="100" w:line="276" w:lineRule="auto"/>
      <w:ind w:hanging="426"/>
    </w:pPr>
  </w:style>
  <w:style w:type="paragraph" w:styleId="TableofFigures">
    <w:name w:val="table of figures"/>
    <w:basedOn w:val="TOC2"/>
    <w:next w:val="BaseStyle"/>
    <w:uiPriority w:val="99"/>
    <w:unhideWhenUsed/>
    <w:rsid w:val="00E61297"/>
    <w:pPr>
      <w:ind w:left="993" w:hanging="993"/>
    </w:pPr>
  </w:style>
  <w:style w:type="paragraph" w:customStyle="1" w:styleId="Separator">
    <w:name w:val="~Separator"/>
    <w:basedOn w:val="BodyTextNoNumber"/>
    <w:qFormat/>
    <w:rsid w:val="00827FB0"/>
    <w:pPr>
      <w:spacing w:before="0" w:line="240" w:lineRule="auto"/>
    </w:pPr>
    <w:rPr>
      <w:sz w:val="16"/>
    </w:rPr>
  </w:style>
  <w:style w:type="paragraph" w:styleId="TOC6">
    <w:name w:val="toc 6"/>
    <w:basedOn w:val="BaseStyle"/>
    <w:next w:val="BaseStyle"/>
    <w:autoRedefine/>
    <w:uiPriority w:val="39"/>
    <w:semiHidden/>
    <w:unhideWhenUsed/>
    <w:rsid w:val="0080228B"/>
    <w:pPr>
      <w:spacing w:after="100"/>
      <w:ind w:left="1000"/>
    </w:pPr>
  </w:style>
  <w:style w:type="paragraph" w:customStyle="1" w:styleId="IndustryGraphicHeader">
    <w:name w:val="~IndustryGraphicHeader"/>
    <w:basedOn w:val="IndustryGraphicCaption"/>
    <w:rsid w:val="00237538"/>
    <w:pPr>
      <w:framePr w:hSpace="181" w:wrap="around" w:hAnchor="page" w:x="1419" w:yAlign="bottom"/>
      <w:spacing w:after="80"/>
      <w:jc w:val="left"/>
    </w:pPr>
  </w:style>
  <w:style w:type="character" w:customStyle="1" w:styleId="Style10pt1">
    <w:name w:val="Style 10 pt1"/>
    <w:basedOn w:val="DefaultParagraphFont"/>
    <w:rsid w:val="00256290"/>
    <w:rPr>
      <w:rFonts w:ascii="Arial" w:hAnsi="Arial"/>
      <w:sz w:val="20"/>
    </w:rPr>
  </w:style>
  <w:style w:type="character" w:customStyle="1" w:styleId="EmailStyle911">
    <w:name w:val="EmailStyle911"/>
    <w:basedOn w:val="DefaultParagraphFont"/>
    <w:semiHidden/>
    <w:rsid w:val="00DA6620"/>
    <w:rPr>
      <w:rFonts w:ascii="Arial" w:hAnsi="Arial" w:cs="Arial" w:hint="default"/>
      <w:color w:val="000000"/>
    </w:rPr>
  </w:style>
  <w:style w:type="paragraph" w:styleId="PlainText">
    <w:name w:val="Plain Text"/>
    <w:basedOn w:val="Normal"/>
    <w:link w:val="PlainTextChar"/>
    <w:rsid w:val="00DA6620"/>
    <w:pPr>
      <w:spacing w:before="0" w:line="240" w:lineRule="auto"/>
    </w:pPr>
    <w:rPr>
      <w:rFonts w:eastAsia="Times New Roman" w:cs="Arial"/>
      <w:color w:val="008080"/>
      <w:szCs w:val="20"/>
    </w:rPr>
  </w:style>
  <w:style w:type="character" w:customStyle="1" w:styleId="PlainTextChar">
    <w:name w:val="Plain Text Char"/>
    <w:basedOn w:val="DefaultParagraphFont"/>
    <w:link w:val="PlainText"/>
    <w:rsid w:val="00DA6620"/>
    <w:rPr>
      <w:rFonts w:ascii="Arial" w:eastAsia="Times New Roman" w:hAnsi="Arial" w:cs="Arial"/>
      <w:color w:val="008080"/>
      <w:sz w:val="20"/>
      <w:szCs w:val="20"/>
    </w:rPr>
  </w:style>
  <w:style w:type="paragraph" w:styleId="NormalWeb">
    <w:name w:val="Normal (Web)"/>
    <w:basedOn w:val="Normal"/>
    <w:uiPriority w:val="99"/>
    <w:unhideWhenUsed/>
    <w:rsid w:val="00DA6620"/>
    <w:pPr>
      <w:spacing w:before="100" w:beforeAutospacing="1" w:after="100" w:afterAutospacing="1" w:line="240" w:lineRule="auto"/>
    </w:pPr>
    <w:rPr>
      <w:rFonts w:ascii="Times New Roman" w:eastAsia="Calibri" w:hAnsi="Times New Roman" w:cs="Times New Roman"/>
      <w:sz w:val="24"/>
      <w:szCs w:val="24"/>
      <w:lang w:eastAsia="en-GB"/>
    </w:rPr>
  </w:style>
  <w:style w:type="paragraph" w:customStyle="1" w:styleId="NormalParagraphStyle">
    <w:name w:val="NormalParagraphStyle"/>
    <w:basedOn w:val="Normal"/>
    <w:uiPriority w:val="99"/>
    <w:rsid w:val="00DA6620"/>
    <w:pPr>
      <w:autoSpaceDE w:val="0"/>
      <w:autoSpaceDN w:val="0"/>
      <w:spacing w:before="0" w:line="288" w:lineRule="auto"/>
    </w:pPr>
    <w:rPr>
      <w:rFonts w:ascii="Times New Roman" w:eastAsia="Calibri" w:hAnsi="Times New Roman" w:cs="Times New Roman"/>
      <w:color w:val="000000"/>
      <w:sz w:val="24"/>
      <w:szCs w:val="24"/>
      <w:lang w:eastAsia="en-GB"/>
    </w:rPr>
  </w:style>
  <w:style w:type="character" w:styleId="Strong">
    <w:name w:val="Strong"/>
    <w:basedOn w:val="DefaultParagraphFont"/>
    <w:uiPriority w:val="22"/>
    <w:rsid w:val="00B04347"/>
    <w:rPr>
      <w:b/>
      <w:bCs/>
    </w:rPr>
  </w:style>
  <w:style w:type="paragraph" w:styleId="FootnoteText">
    <w:name w:val="footnote text"/>
    <w:aliases w:val="~Footnote,NZDF Footnote"/>
    <w:basedOn w:val="BaseStyle"/>
    <w:link w:val="FootnoteTextChar"/>
    <w:uiPriority w:val="99"/>
    <w:unhideWhenUsed/>
    <w:rsid w:val="00B04347"/>
    <w:rPr>
      <w:color w:val="7F7F7F" w:themeColor="text1" w:themeTint="80"/>
      <w:sz w:val="18"/>
      <w:szCs w:val="20"/>
    </w:rPr>
  </w:style>
  <w:style w:type="character" w:customStyle="1" w:styleId="FootnoteTextChar">
    <w:name w:val="Footnote Text Char"/>
    <w:aliases w:val="~Footnote Char,NZDF Footnote Char"/>
    <w:basedOn w:val="DefaultParagraphFont"/>
    <w:link w:val="FootnoteText"/>
    <w:uiPriority w:val="99"/>
    <w:rsid w:val="00B04347"/>
    <w:rPr>
      <w:rFonts w:ascii="Arial" w:hAnsi="Arial"/>
      <w:color w:val="7F7F7F" w:themeColor="text1" w:themeTint="80"/>
      <w:sz w:val="18"/>
      <w:szCs w:val="20"/>
    </w:rPr>
  </w:style>
  <w:style w:type="character" w:styleId="FootnoteReference">
    <w:name w:val="footnote reference"/>
    <w:basedOn w:val="DefaultParagraphFont"/>
    <w:uiPriority w:val="99"/>
    <w:unhideWhenUsed/>
    <w:rsid w:val="00B04347"/>
    <w:rPr>
      <w:vertAlign w:val="superscript"/>
    </w:rPr>
  </w:style>
  <w:style w:type="paragraph" w:customStyle="1" w:styleId="LastParagraph">
    <w:name w:val="~LastParagraph"/>
    <w:basedOn w:val="BodyTextNoNumber"/>
    <w:rsid w:val="00E10F54"/>
    <w:pPr>
      <w:spacing w:before="0" w:line="240" w:lineRule="auto"/>
    </w:pPr>
    <w:rPr>
      <w:rFonts w:eastAsia="Times New Roman" w:cs="Times New Roman"/>
      <w:sz w:val="2"/>
      <w:szCs w:val="20"/>
    </w:rPr>
  </w:style>
  <w:style w:type="paragraph" w:customStyle="1" w:styleId="ctsHead4">
    <w:name w:val="ctsHead4"/>
    <w:basedOn w:val="Normal"/>
    <w:rsid w:val="00606FC5"/>
    <w:pPr>
      <w:numPr>
        <w:ilvl w:val="3"/>
        <w:numId w:val="5"/>
      </w:numPr>
    </w:pPr>
  </w:style>
  <w:style w:type="paragraph" w:customStyle="1" w:styleId="ctsHead5">
    <w:name w:val="ctsHead5"/>
    <w:basedOn w:val="Normal"/>
    <w:rsid w:val="00606FC5"/>
    <w:pPr>
      <w:numPr>
        <w:ilvl w:val="4"/>
        <w:numId w:val="5"/>
      </w:numPr>
    </w:pPr>
  </w:style>
  <w:style w:type="paragraph" w:customStyle="1" w:styleId="AppSubHead">
    <w:name w:val="~AppSubHead"/>
    <w:basedOn w:val="AppHeading1"/>
    <w:rsid w:val="00A77BD2"/>
    <w:pPr>
      <w:pageBreakBefore w:val="0"/>
      <w:numPr>
        <w:numId w:val="0"/>
      </w:numPr>
    </w:pPr>
    <w:rPr>
      <w:rFonts w:ascii="Arial" w:eastAsia="Times New Roman" w:hAnsi="Arial" w:cs="Times New Roman"/>
      <w:b w:val="0"/>
      <w:szCs w:val="20"/>
    </w:rPr>
  </w:style>
  <w:style w:type="paragraph" w:customStyle="1" w:styleId="BodyTextNoNumber">
    <w:name w:val="~BodyTextNoNumber"/>
    <w:basedOn w:val="BaseStyle"/>
    <w:qFormat/>
    <w:rsid w:val="00196DA5"/>
    <w:pPr>
      <w:spacing w:before="120" w:line="276" w:lineRule="auto"/>
    </w:pPr>
  </w:style>
  <w:style w:type="paragraph" w:customStyle="1" w:styleId="StyleBodyText2ptRedBefore0ptLinespacingsingle">
    <w:name w:val="Style ~BodyText + 2 pt Red Before:  0 pt Line spacing:  single"/>
    <w:basedOn w:val="BodyTextNoNumber"/>
    <w:rsid w:val="006D05A1"/>
    <w:pPr>
      <w:spacing w:before="0" w:line="240" w:lineRule="auto"/>
    </w:pPr>
    <w:rPr>
      <w:rFonts w:eastAsia="Times New Roman" w:cs="Times New Roman"/>
      <w:color w:val="FF0000"/>
      <w:sz w:val="4"/>
      <w:szCs w:val="20"/>
    </w:rPr>
  </w:style>
  <w:style w:type="paragraph" w:customStyle="1" w:styleId="DocReference">
    <w:name w:val="~DocReference"/>
    <w:basedOn w:val="RefTableEntry"/>
    <w:rsid w:val="00BA64C2"/>
    <w:pPr>
      <w:framePr w:hSpace="181" w:wrap="around" w:hAnchor="page" w:x="1419" w:yAlign="top"/>
      <w:suppressOverlap/>
    </w:pPr>
  </w:style>
  <w:style w:type="paragraph" w:customStyle="1" w:styleId="DocProjectNo">
    <w:name w:val="~DocProjectNo"/>
    <w:basedOn w:val="RefTableEntry"/>
    <w:rsid w:val="00BA64C2"/>
    <w:pPr>
      <w:framePr w:hSpace="181" w:wrap="around" w:hAnchor="page" w:x="1419" w:yAlign="top"/>
      <w:suppressOverlap/>
    </w:pPr>
  </w:style>
  <w:style w:type="paragraph" w:customStyle="1" w:styleId="CVPosition">
    <w:name w:val="~CVPosition"/>
    <w:basedOn w:val="TableTextLeft"/>
    <w:rsid w:val="00744F87"/>
    <w:pPr>
      <w:keepNext/>
    </w:pPr>
  </w:style>
  <w:style w:type="paragraph" w:customStyle="1" w:styleId="CVName">
    <w:name w:val="~CVName"/>
    <w:basedOn w:val="BodyText"/>
    <w:rsid w:val="00744F87"/>
    <w:pPr>
      <w:keepNext/>
      <w:numPr>
        <w:ilvl w:val="0"/>
        <w:numId w:val="0"/>
      </w:numPr>
    </w:pPr>
    <w:rPr>
      <w:rFonts w:cstheme="minorBidi"/>
      <w:b/>
      <w:color w:val="003876" w:themeColor="text2"/>
      <w:sz w:val="24"/>
    </w:rPr>
  </w:style>
  <w:style w:type="paragraph" w:customStyle="1" w:styleId="CVText">
    <w:name w:val="~CVText"/>
    <w:basedOn w:val="TableTextLeft"/>
    <w:rsid w:val="00744F87"/>
    <w:pPr>
      <w:spacing w:before="60" w:after="60"/>
    </w:pPr>
  </w:style>
  <w:style w:type="paragraph" w:customStyle="1" w:styleId="CVCompany">
    <w:name w:val="~CVCompany"/>
    <w:basedOn w:val="TableTextLeft"/>
    <w:rsid w:val="00744F87"/>
    <w:pPr>
      <w:keepNext/>
      <w:spacing w:after="60"/>
    </w:pPr>
  </w:style>
  <w:style w:type="paragraph" w:customStyle="1" w:styleId="CVPic">
    <w:name w:val="~CVPic"/>
    <w:basedOn w:val="BodyText"/>
    <w:rsid w:val="00744F87"/>
    <w:pPr>
      <w:numPr>
        <w:ilvl w:val="0"/>
        <w:numId w:val="0"/>
      </w:numPr>
      <w:spacing w:before="60" w:after="60"/>
    </w:pPr>
    <w:rPr>
      <w:rFonts w:cstheme="minorBidi"/>
      <w:color w:val="auto"/>
    </w:rPr>
  </w:style>
  <w:style w:type="paragraph" w:customStyle="1" w:styleId="CVTextBold">
    <w:name w:val="~CVTextBold"/>
    <w:basedOn w:val="CVText"/>
    <w:rsid w:val="00744F87"/>
    <w:rPr>
      <w:b/>
    </w:rPr>
  </w:style>
  <w:style w:type="paragraph" w:customStyle="1" w:styleId="Quote">
    <w:name w:val="~Quote"/>
    <w:basedOn w:val="BodyText"/>
    <w:next w:val="BodyText"/>
    <w:qFormat/>
    <w:rsid w:val="00647726"/>
    <w:pPr>
      <w:numPr>
        <w:ilvl w:val="0"/>
        <w:numId w:val="0"/>
      </w:numPr>
    </w:pPr>
    <w:rPr>
      <w:rFonts w:cstheme="minorBidi"/>
      <w:i/>
      <w:color w:val="7F7F7F" w:themeColor="text1" w:themeTint="80"/>
    </w:rPr>
  </w:style>
  <w:style w:type="table" w:styleId="ListTable3-Accent1">
    <w:name w:val="List Table 3 Accent 1"/>
    <w:basedOn w:val="TableNormal"/>
    <w:uiPriority w:val="48"/>
    <w:rsid w:val="00991916"/>
    <w:pPr>
      <w:spacing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WatermanTableBlue">
    <w:name w:val="WatermanTableBlue"/>
    <w:basedOn w:val="TableNormal"/>
    <w:uiPriority w:val="99"/>
    <w:rsid w:val="00EC1B63"/>
    <w:pPr>
      <w:spacing w:before="0" w:line="240" w:lineRule="auto"/>
      <w:ind w:left="0"/>
    </w:pPr>
    <w:rPr>
      <w:rFonts w:ascii="Arial" w:hAnsi="Arial"/>
      <w:sz w:val="20"/>
    </w:rPr>
    <w:tblPr>
      <w:tblBorders>
        <w:top w:val="single" w:sz="4" w:space="0" w:color="808080" w:themeColor="background1" w:themeShade="80"/>
        <w:bottom w:val="single" w:sz="4" w:space="0" w:color="808080" w:themeColor="background1" w:themeShade="80"/>
        <w:insideH w:val="single" w:sz="4" w:space="0" w:color="808080" w:themeColor="background1" w:themeShade="80"/>
      </w:tblBorders>
    </w:tblPr>
    <w:tcPr>
      <w:vAlign w:val="center"/>
    </w:tcPr>
    <w:tblStylePr w:type="firstRow">
      <w:rPr>
        <w:rFonts w:ascii="Arial" w:hAnsi="Arial"/>
        <w:b/>
        <w:color w:val="003876" w:themeColor="text2"/>
        <w:sz w:val="20"/>
      </w:rPr>
      <w:tblPr/>
      <w:tcPr>
        <w:shd w:val="clear" w:color="auto" w:fill="DBE5F1" w:themeFill="accent1" w:themeFillTint="33"/>
      </w:tcPr>
    </w:tblStylePr>
  </w:style>
  <w:style w:type="character" w:styleId="IntenseEmphasis">
    <w:name w:val="Intense Emphasis"/>
    <w:basedOn w:val="DefaultParagraphFont"/>
    <w:uiPriority w:val="21"/>
    <w:rsid w:val="007D6756"/>
    <w:rPr>
      <w:i/>
      <w:iCs/>
      <w:color w:val="4F81BD" w:themeColor="accent1"/>
    </w:rPr>
  </w:style>
  <w:style w:type="character" w:styleId="Emphasis">
    <w:name w:val="Emphasis"/>
    <w:basedOn w:val="DefaultParagraphFont"/>
    <w:uiPriority w:val="20"/>
    <w:qFormat/>
    <w:rsid w:val="001D091C"/>
    <w:rPr>
      <w:b/>
      <w:bCs/>
      <w:i w:val="0"/>
      <w:iCs w:val="0"/>
    </w:rPr>
  </w:style>
  <w:style w:type="character" w:customStyle="1" w:styleId="st1">
    <w:name w:val="st1"/>
    <w:basedOn w:val="DefaultParagraphFont"/>
    <w:rsid w:val="001D091C"/>
  </w:style>
  <w:style w:type="character" w:customStyle="1" w:styleId="BodyTextChar">
    <w:name w:val="~BodyText Char"/>
    <w:link w:val="BodyText"/>
    <w:locked/>
    <w:rsid w:val="00984F4C"/>
    <w:rPr>
      <w:rFonts w:ascii="Arial" w:hAnsi="Arial" w:cs="Arial"/>
      <w:color w:val="000000"/>
      <w:sz w:val="20"/>
    </w:rPr>
  </w:style>
  <w:style w:type="character" w:customStyle="1" w:styleId="CaptionChar">
    <w:name w:val="Caption Char"/>
    <w:aliases w:val="~Caption Char,AGT ESIA Char,Caption Char Char Char Char1,Caption Char Char Char Char Char,shaft list Char,Caption1 Char,Caption Char Char Char1 Char Char,Caption Char Char Char1 Char Char Char Char,Caption2 Char,Caption Char1 Char1"/>
    <w:basedOn w:val="DefaultParagraphFont"/>
    <w:link w:val="Caption"/>
    <w:uiPriority w:val="35"/>
    <w:locked/>
    <w:rsid w:val="00072D1B"/>
    <w:rPr>
      <w:rFonts w:ascii="Arial" w:hAnsi="Arial"/>
      <w:bCs/>
      <w:color w:val="003876" w:themeColor="text2"/>
      <w:sz w:val="20"/>
      <w:szCs w:val="18"/>
    </w:rPr>
  </w:style>
  <w:style w:type="paragraph" w:customStyle="1" w:styleId="BulletPoints">
    <w:name w:val="Bullet Points"/>
    <w:basedOn w:val="Normal"/>
    <w:uiPriority w:val="99"/>
    <w:rsid w:val="0063542D"/>
    <w:pPr>
      <w:numPr>
        <w:numId w:val="7"/>
      </w:numPr>
      <w:tabs>
        <w:tab w:val="left" w:pos="1134"/>
        <w:tab w:val="left" w:pos="1701"/>
        <w:tab w:val="left" w:pos="2268"/>
      </w:tabs>
      <w:spacing w:before="0" w:after="120" w:line="240" w:lineRule="auto"/>
    </w:pPr>
    <w:rPr>
      <w:rFonts w:eastAsia="Times New Roman" w:cs="Arial"/>
      <w:sz w:val="22"/>
    </w:rPr>
  </w:style>
  <w:style w:type="paragraph" w:customStyle="1" w:styleId="TableHeading">
    <w:name w:val="Table Heading"/>
    <w:basedOn w:val="Normal"/>
    <w:uiPriority w:val="99"/>
    <w:rsid w:val="0063542D"/>
    <w:pPr>
      <w:spacing w:before="60" w:after="60" w:line="240" w:lineRule="auto"/>
    </w:pPr>
    <w:rPr>
      <w:rFonts w:ascii="Arial Narrow" w:eastAsia="Times New Roman" w:hAnsi="Arial Narrow" w:cs="Arial Narrow"/>
      <w:b/>
      <w:bCs/>
      <w:sz w:val="22"/>
    </w:rPr>
  </w:style>
  <w:style w:type="paragraph" w:styleId="ListParagraph">
    <w:name w:val="List Paragraph"/>
    <w:basedOn w:val="Normal"/>
    <w:uiPriority w:val="34"/>
    <w:qFormat/>
    <w:rsid w:val="00B2486F"/>
    <w:pPr>
      <w:ind w:left="720"/>
      <w:contextualSpacing/>
    </w:pPr>
  </w:style>
  <w:style w:type="character" w:customStyle="1" w:styleId="casenumber">
    <w:name w:val="casenumber"/>
    <w:basedOn w:val="DefaultParagraphFont"/>
    <w:rsid w:val="00E23562"/>
  </w:style>
  <w:style w:type="paragraph" w:customStyle="1" w:styleId="Default">
    <w:name w:val="Default"/>
    <w:rsid w:val="00E23562"/>
    <w:pPr>
      <w:autoSpaceDE w:val="0"/>
      <w:autoSpaceDN w:val="0"/>
      <w:adjustRightInd w:val="0"/>
      <w:spacing w:before="0" w:line="240" w:lineRule="auto"/>
      <w:ind w:left="0"/>
    </w:pPr>
    <w:rPr>
      <w:rFonts w:ascii="Arial" w:hAnsi="Arial" w:cs="Arial"/>
      <w:color w:val="000000"/>
      <w:sz w:val="24"/>
      <w:szCs w:val="24"/>
    </w:rPr>
  </w:style>
  <w:style w:type="paragraph" w:customStyle="1" w:styleId="AppendixList">
    <w:name w:val="Appendix List"/>
    <w:basedOn w:val="Bullet3"/>
    <w:qFormat/>
    <w:rsid w:val="00CC5A3C"/>
    <w:pPr>
      <w:numPr>
        <w:ilvl w:val="0"/>
        <w:numId w:val="8"/>
      </w:numPr>
      <w:ind w:left="2552" w:hanging="284"/>
      <w:jc w:val="both"/>
    </w:pPr>
    <w:rPr>
      <w:b/>
      <w:color w:val="003876" w:themeColor="text2"/>
    </w:rPr>
  </w:style>
  <w:style w:type="character" w:customStyle="1" w:styleId="Bullet1Char">
    <w:name w:val="~Bullet1 Char"/>
    <w:basedOn w:val="DefaultParagraphFont"/>
    <w:link w:val="Bullet1"/>
    <w:locked/>
    <w:rsid w:val="000801F8"/>
    <w:rPr>
      <w:rFonts w:ascii="Arial" w:hAnsi="Arial"/>
      <w:sz w:val="20"/>
    </w:rPr>
  </w:style>
  <w:style w:type="character" w:styleId="CommentReference">
    <w:name w:val="annotation reference"/>
    <w:basedOn w:val="DefaultParagraphFont"/>
    <w:uiPriority w:val="99"/>
    <w:semiHidden/>
    <w:unhideWhenUsed/>
    <w:rsid w:val="00395B7B"/>
    <w:rPr>
      <w:sz w:val="16"/>
      <w:szCs w:val="16"/>
    </w:rPr>
  </w:style>
  <w:style w:type="paragraph" w:styleId="CommentText">
    <w:name w:val="annotation text"/>
    <w:basedOn w:val="Normal"/>
    <w:link w:val="CommentTextChar"/>
    <w:uiPriority w:val="99"/>
    <w:semiHidden/>
    <w:unhideWhenUsed/>
    <w:rsid w:val="00395B7B"/>
    <w:pPr>
      <w:spacing w:line="240" w:lineRule="auto"/>
    </w:pPr>
    <w:rPr>
      <w:szCs w:val="20"/>
    </w:rPr>
  </w:style>
  <w:style w:type="character" w:customStyle="1" w:styleId="CommentTextChar">
    <w:name w:val="Comment Text Char"/>
    <w:basedOn w:val="DefaultParagraphFont"/>
    <w:link w:val="CommentText"/>
    <w:uiPriority w:val="99"/>
    <w:semiHidden/>
    <w:rsid w:val="00395B7B"/>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395B7B"/>
    <w:rPr>
      <w:b/>
      <w:bCs/>
    </w:rPr>
  </w:style>
  <w:style w:type="character" w:customStyle="1" w:styleId="CommentSubjectChar">
    <w:name w:val="Comment Subject Char"/>
    <w:basedOn w:val="CommentTextChar"/>
    <w:link w:val="CommentSubject"/>
    <w:uiPriority w:val="99"/>
    <w:semiHidden/>
    <w:rsid w:val="00395B7B"/>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108566">
      <w:bodyDiv w:val="1"/>
      <w:marLeft w:val="0"/>
      <w:marRight w:val="0"/>
      <w:marTop w:val="0"/>
      <w:marBottom w:val="0"/>
      <w:divBdr>
        <w:top w:val="none" w:sz="0" w:space="0" w:color="auto"/>
        <w:left w:val="none" w:sz="0" w:space="0" w:color="auto"/>
        <w:bottom w:val="none" w:sz="0" w:space="0" w:color="auto"/>
        <w:right w:val="none" w:sz="0" w:space="0" w:color="auto"/>
      </w:divBdr>
      <w:divsChild>
        <w:div w:id="1966694664">
          <w:marLeft w:val="0"/>
          <w:marRight w:val="0"/>
          <w:marTop w:val="0"/>
          <w:marBottom w:val="0"/>
          <w:divBdr>
            <w:top w:val="none" w:sz="0" w:space="0" w:color="auto"/>
            <w:left w:val="none" w:sz="0" w:space="0" w:color="auto"/>
            <w:bottom w:val="none" w:sz="0" w:space="0" w:color="auto"/>
            <w:right w:val="none" w:sz="0" w:space="0" w:color="auto"/>
          </w:divBdr>
          <w:divsChild>
            <w:div w:id="1714189113">
              <w:marLeft w:val="0"/>
              <w:marRight w:val="0"/>
              <w:marTop w:val="0"/>
              <w:marBottom w:val="0"/>
              <w:divBdr>
                <w:top w:val="none" w:sz="0" w:space="0" w:color="auto"/>
                <w:left w:val="none" w:sz="0" w:space="0" w:color="auto"/>
                <w:bottom w:val="none" w:sz="0" w:space="0" w:color="auto"/>
                <w:right w:val="none" w:sz="0" w:space="0" w:color="auto"/>
              </w:divBdr>
              <w:divsChild>
                <w:div w:id="95552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20381">
      <w:bodyDiv w:val="1"/>
      <w:marLeft w:val="0"/>
      <w:marRight w:val="0"/>
      <w:marTop w:val="0"/>
      <w:marBottom w:val="0"/>
      <w:divBdr>
        <w:top w:val="none" w:sz="0" w:space="0" w:color="auto"/>
        <w:left w:val="none" w:sz="0" w:space="0" w:color="auto"/>
        <w:bottom w:val="none" w:sz="0" w:space="0" w:color="auto"/>
        <w:right w:val="none" w:sz="0" w:space="0" w:color="auto"/>
      </w:divBdr>
    </w:div>
    <w:div w:id="257522455">
      <w:bodyDiv w:val="1"/>
      <w:marLeft w:val="0"/>
      <w:marRight w:val="0"/>
      <w:marTop w:val="0"/>
      <w:marBottom w:val="0"/>
      <w:divBdr>
        <w:top w:val="none" w:sz="0" w:space="0" w:color="auto"/>
        <w:left w:val="none" w:sz="0" w:space="0" w:color="auto"/>
        <w:bottom w:val="none" w:sz="0" w:space="0" w:color="auto"/>
        <w:right w:val="none" w:sz="0" w:space="0" w:color="auto"/>
      </w:divBdr>
      <w:divsChild>
        <w:div w:id="410471633">
          <w:marLeft w:val="0"/>
          <w:marRight w:val="0"/>
          <w:marTop w:val="0"/>
          <w:marBottom w:val="0"/>
          <w:divBdr>
            <w:top w:val="none" w:sz="0" w:space="0" w:color="auto"/>
            <w:left w:val="none" w:sz="0" w:space="0" w:color="auto"/>
            <w:bottom w:val="none" w:sz="0" w:space="0" w:color="auto"/>
            <w:right w:val="none" w:sz="0" w:space="0" w:color="auto"/>
          </w:divBdr>
          <w:divsChild>
            <w:div w:id="1526820499">
              <w:marLeft w:val="0"/>
              <w:marRight w:val="0"/>
              <w:marTop w:val="0"/>
              <w:marBottom w:val="0"/>
              <w:divBdr>
                <w:top w:val="none" w:sz="0" w:space="0" w:color="auto"/>
                <w:left w:val="none" w:sz="0" w:space="0" w:color="auto"/>
                <w:bottom w:val="none" w:sz="0" w:space="0" w:color="auto"/>
                <w:right w:val="none" w:sz="0" w:space="0" w:color="auto"/>
              </w:divBdr>
              <w:divsChild>
                <w:div w:id="1825732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679594">
      <w:bodyDiv w:val="1"/>
      <w:marLeft w:val="0"/>
      <w:marRight w:val="0"/>
      <w:marTop w:val="0"/>
      <w:marBottom w:val="0"/>
      <w:divBdr>
        <w:top w:val="none" w:sz="0" w:space="0" w:color="auto"/>
        <w:left w:val="none" w:sz="0" w:space="0" w:color="auto"/>
        <w:bottom w:val="none" w:sz="0" w:space="0" w:color="auto"/>
        <w:right w:val="none" w:sz="0" w:space="0" w:color="auto"/>
      </w:divBdr>
    </w:div>
    <w:div w:id="965935587">
      <w:bodyDiv w:val="1"/>
      <w:marLeft w:val="0"/>
      <w:marRight w:val="0"/>
      <w:marTop w:val="0"/>
      <w:marBottom w:val="0"/>
      <w:divBdr>
        <w:top w:val="none" w:sz="0" w:space="0" w:color="auto"/>
        <w:left w:val="none" w:sz="0" w:space="0" w:color="auto"/>
        <w:bottom w:val="none" w:sz="0" w:space="0" w:color="auto"/>
        <w:right w:val="none" w:sz="0" w:space="0" w:color="auto"/>
      </w:divBdr>
      <w:divsChild>
        <w:div w:id="236407184">
          <w:marLeft w:val="0"/>
          <w:marRight w:val="0"/>
          <w:marTop w:val="0"/>
          <w:marBottom w:val="0"/>
          <w:divBdr>
            <w:top w:val="none" w:sz="0" w:space="0" w:color="auto"/>
            <w:left w:val="none" w:sz="0" w:space="0" w:color="auto"/>
            <w:bottom w:val="none" w:sz="0" w:space="0" w:color="auto"/>
            <w:right w:val="none" w:sz="0" w:space="0" w:color="auto"/>
          </w:divBdr>
          <w:divsChild>
            <w:div w:id="342320709">
              <w:marLeft w:val="0"/>
              <w:marRight w:val="0"/>
              <w:marTop w:val="0"/>
              <w:marBottom w:val="0"/>
              <w:divBdr>
                <w:top w:val="none" w:sz="0" w:space="0" w:color="auto"/>
                <w:left w:val="none" w:sz="0" w:space="0" w:color="auto"/>
                <w:bottom w:val="none" w:sz="0" w:space="0" w:color="auto"/>
                <w:right w:val="none" w:sz="0" w:space="0" w:color="auto"/>
              </w:divBdr>
              <w:divsChild>
                <w:div w:id="62439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776224">
      <w:bodyDiv w:val="1"/>
      <w:marLeft w:val="0"/>
      <w:marRight w:val="0"/>
      <w:marTop w:val="0"/>
      <w:marBottom w:val="0"/>
      <w:divBdr>
        <w:top w:val="none" w:sz="0" w:space="0" w:color="auto"/>
        <w:left w:val="none" w:sz="0" w:space="0" w:color="auto"/>
        <w:bottom w:val="none" w:sz="0" w:space="0" w:color="auto"/>
        <w:right w:val="none" w:sz="0" w:space="0" w:color="auto"/>
      </w:divBdr>
      <w:divsChild>
        <w:div w:id="1793859291">
          <w:marLeft w:val="0"/>
          <w:marRight w:val="0"/>
          <w:marTop w:val="0"/>
          <w:marBottom w:val="0"/>
          <w:divBdr>
            <w:top w:val="none" w:sz="0" w:space="0" w:color="auto"/>
            <w:left w:val="none" w:sz="0" w:space="0" w:color="auto"/>
            <w:bottom w:val="none" w:sz="0" w:space="0" w:color="auto"/>
            <w:right w:val="none" w:sz="0" w:space="0" w:color="auto"/>
          </w:divBdr>
          <w:divsChild>
            <w:div w:id="2014797386">
              <w:marLeft w:val="0"/>
              <w:marRight w:val="0"/>
              <w:marTop w:val="0"/>
              <w:marBottom w:val="0"/>
              <w:divBdr>
                <w:top w:val="none" w:sz="0" w:space="0" w:color="auto"/>
                <w:left w:val="none" w:sz="0" w:space="0" w:color="auto"/>
                <w:bottom w:val="none" w:sz="0" w:space="0" w:color="auto"/>
                <w:right w:val="none" w:sz="0" w:space="0" w:color="auto"/>
              </w:divBdr>
              <w:divsChild>
                <w:div w:id="189716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551931">
      <w:bodyDiv w:val="1"/>
      <w:marLeft w:val="0"/>
      <w:marRight w:val="0"/>
      <w:marTop w:val="0"/>
      <w:marBottom w:val="0"/>
      <w:divBdr>
        <w:top w:val="none" w:sz="0" w:space="0" w:color="auto"/>
        <w:left w:val="none" w:sz="0" w:space="0" w:color="auto"/>
        <w:bottom w:val="none" w:sz="0" w:space="0" w:color="auto"/>
        <w:right w:val="none" w:sz="0" w:space="0" w:color="auto"/>
      </w:divBdr>
    </w:div>
    <w:div w:id="1876113123">
      <w:bodyDiv w:val="1"/>
      <w:marLeft w:val="0"/>
      <w:marRight w:val="0"/>
      <w:marTop w:val="0"/>
      <w:marBottom w:val="0"/>
      <w:divBdr>
        <w:top w:val="none" w:sz="0" w:space="0" w:color="auto"/>
        <w:left w:val="none" w:sz="0" w:space="0" w:color="auto"/>
        <w:bottom w:val="none" w:sz="0" w:space="0" w:color="auto"/>
        <w:right w:val="none" w:sz="0" w:space="0" w:color="auto"/>
      </w:divBdr>
    </w:div>
    <w:div w:id="2132892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png"/><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customXml" Target="../customXml/item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N:\MasterDocs\MSOffice\Word\Briefing%20or%20Technical%20Note%20Template%20paranumbers.dotm" TargetMode="External"/></Relationships>
</file>

<file path=word/theme/theme1.xml><?xml version="1.0" encoding="utf-8"?>
<a:theme xmlns:a="http://schemas.openxmlformats.org/drawingml/2006/main" name="Office Theme">
  <a:themeElements>
    <a:clrScheme name="Watermann Blue_Others as of Office default">
      <a:dk1>
        <a:sysClr val="windowText" lastClr="000000"/>
      </a:dk1>
      <a:lt1>
        <a:sysClr val="window" lastClr="FFFFFF"/>
      </a:lt1>
      <a:dk2>
        <a:srgbClr val="003876"/>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Appeal</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24978BCC-D362-4977-87F6-E85DB4D0EB40}">
  <ds:schemaRefs>
    <ds:schemaRef ds:uri="http://schemas.openxmlformats.org/officeDocument/2006/bibliography"/>
  </ds:schemaRefs>
</ds:datastoreItem>
</file>

<file path=customXml/itemProps2.xml><?xml version="1.0" encoding="utf-8"?>
<ds:datastoreItem xmlns:ds="http://schemas.openxmlformats.org/officeDocument/2006/customXml" ds:itemID="{12BE8C76-3738-4981-B3E5-E877334E9731}"/>
</file>

<file path=customXml/itemProps3.xml><?xml version="1.0" encoding="utf-8"?>
<ds:datastoreItem xmlns:ds="http://schemas.openxmlformats.org/officeDocument/2006/customXml" ds:itemID="{2D10BF4C-4C8F-4A81-B75B-4CA88A678C2C}"/>
</file>

<file path=customXml/itemProps4.xml><?xml version="1.0" encoding="utf-8"?>
<ds:datastoreItem xmlns:ds="http://schemas.openxmlformats.org/officeDocument/2006/customXml" ds:itemID="{C9840EF0-EFCA-4811-A7A6-AB5A637B60B1}"/>
</file>

<file path=docProps/app.xml><?xml version="1.0" encoding="utf-8"?>
<Properties xmlns="http://schemas.openxmlformats.org/officeDocument/2006/extended-properties" xmlns:vt="http://schemas.openxmlformats.org/officeDocument/2006/docPropsVTypes">
  <Template>Briefing or Technical Note Template paranumbers</Template>
  <TotalTime>0</TotalTime>
  <Pages>6</Pages>
  <Words>1822</Words>
  <Characters>10390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WIE [Briefing or Technical] Note template</vt:lpstr>
    </vt:vector>
  </TitlesOfParts>
  <Company>CTS CreativeTemplateSolutions Ltd</Company>
  <LinksUpToDate>false</LinksUpToDate>
  <CharactersWithSpaces>12188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WIE [Briefing or Technical] Note template</dc:title>
  <dc:creator>Evans, Laurence</dc:creator>
  <dc:description>HB 01.11.2016</dc:description>
  <cp:lastModifiedBy>Sarah Houmoller</cp:lastModifiedBy>
  <cp:revision>2</cp:revision>
  <cp:lastPrinted>2017-03-08T11:59:00Z</cp:lastPrinted>
  <dcterms:created xsi:type="dcterms:W3CDTF">2018-09-03T10:40:00Z</dcterms:created>
  <dcterms:modified xsi:type="dcterms:W3CDTF">2018-09-03T10:40:00Z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2.3</vt:lpwstr>
  </property>
  <property fmtid="{D5CDD505-2E9C-101B-9397-08002B2CF9AE}" pid="3" name="Date">
    <vt:lpwstr>21 May 2013</vt:lpwstr>
  </property>
  <property fmtid="{D5CDD505-2E9C-101B-9397-08002B2CF9AE}" pid="4" name="Country">
    <vt:lpwstr>UK and RoW</vt:lpwstr>
  </property>
  <property fmtid="{D5CDD505-2E9C-101B-9397-08002B2CF9AE}" pid="5" name="ContentTypeId">
    <vt:lpwstr>0x01010084F35F844C555749A4A584284E5541DC</vt:lpwstr>
  </property>
</Properties>
</file>