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D5B4F" w:rsidRPr="00824BE8" w:rsidRDefault="006D5B4F">
      <w:pPr>
        <w:rPr>
          <w:b/>
        </w:rPr>
      </w:pPr>
      <w:r w:rsidRPr="00824BE8">
        <w:rPr>
          <w:b/>
        </w:rPr>
        <w:t xml:space="preserve">2017/1716 and 2017/1718, ex William Freeman site, Wakefield Road, </w:t>
      </w:r>
      <w:proofErr w:type="spellStart"/>
      <w:r w:rsidRPr="00824BE8">
        <w:rPr>
          <w:b/>
        </w:rPr>
        <w:t>Mapplewell</w:t>
      </w:r>
      <w:proofErr w:type="spellEnd"/>
    </w:p>
    <w:p w:rsidR="00014DD5" w:rsidRDefault="00014DD5">
      <w:r>
        <w:t xml:space="preserve">Air Quality assessments have been submitted for these applications.  These have subsequently been appraised by Barnsley MBC.  </w:t>
      </w:r>
      <w:r w:rsidR="004E7C86">
        <w:t>The assessments were undertaken by the same consultant using the same methodologies, following agreement with Barnsley MBC.</w:t>
      </w:r>
    </w:p>
    <w:p w:rsidR="004E7C86" w:rsidRDefault="004E7C86">
      <w:r>
        <w:t xml:space="preserve">Application 2017/1716 is for a Lidl </w:t>
      </w:r>
      <w:proofErr w:type="spellStart"/>
      <w:r>
        <w:t>foodstore</w:t>
      </w:r>
      <w:proofErr w:type="spellEnd"/>
      <w:r>
        <w:t xml:space="preserve">, whilst 2017/1718 is for a residential development (85 dwellings).  The Lidl assessment was submitted first and considered impact of the development and committed development.  A conservative approach to the assessment was adopted </w:t>
      </w:r>
      <w:r w:rsidR="001313F0">
        <w:t xml:space="preserve">for the </w:t>
      </w:r>
      <w:r w:rsidR="00114D1D">
        <w:t xml:space="preserve">predicted </w:t>
      </w:r>
      <w:r w:rsidR="001313F0">
        <w:t>year of completion (</w:t>
      </w:r>
      <w:r w:rsidR="00114D1D">
        <w:t>2018</w:t>
      </w:r>
      <w:r w:rsidR="001313F0">
        <w:t xml:space="preserve">), using </w:t>
      </w:r>
      <w:r w:rsidR="00114D1D">
        <w:t>2016</w:t>
      </w:r>
      <w:r w:rsidR="001313F0">
        <w:t xml:space="preserve"> vehicle emission factors, to account for the uncertainty in future change in traffic emissions.</w:t>
      </w:r>
      <w:r w:rsidR="004B0D1B">
        <w:t xml:space="preserve"> </w:t>
      </w:r>
    </w:p>
    <w:p w:rsidR="001313F0" w:rsidRDefault="001313F0">
      <w:r>
        <w:t>The assessment for application 2017/1718 considers the impact of the proposed development, along with the</w:t>
      </w:r>
      <w:r w:rsidR="00A77E51">
        <w:t xml:space="preserve"> cumulative</w:t>
      </w:r>
      <w:r>
        <w:t xml:space="preserve"> impact of the Lidl </w:t>
      </w:r>
      <w:proofErr w:type="spellStart"/>
      <w:r>
        <w:t>foodstore</w:t>
      </w:r>
      <w:proofErr w:type="spellEnd"/>
      <w:r>
        <w:t xml:space="preserve"> and committed development.  Again, a conservative approach to the assessment was adopted for the year of completion (</w:t>
      </w:r>
      <w:r w:rsidR="00114D1D">
        <w:t>2023</w:t>
      </w:r>
      <w:r>
        <w:t>), using (</w:t>
      </w:r>
      <w:r w:rsidR="00114D1D">
        <w:t>2016</w:t>
      </w:r>
      <w:r>
        <w:t>)</w:t>
      </w:r>
      <w:r w:rsidR="00114D1D">
        <w:t xml:space="preserve"> </w:t>
      </w:r>
      <w:r>
        <w:t>vehicle emission factors, to account for the uncertainty in future change in traffic emissions.</w:t>
      </w:r>
    </w:p>
    <w:p w:rsidR="001313F0" w:rsidRDefault="001313F0">
      <w:r>
        <w:t>Both assessments take account of the requirements of the Barnsley MBC Air Quality and Emissions Good Practice Planning Guidance, in order to include suitable mitigation for impact.</w:t>
      </w:r>
    </w:p>
    <w:p w:rsidR="00EB37B6" w:rsidRDefault="00EB37B6">
      <w:r>
        <w:t xml:space="preserve">The assessment for 2017/1716 concluded that </w:t>
      </w:r>
      <w:r w:rsidR="004B0D1B">
        <w:t xml:space="preserve">slight adverse impact at </w:t>
      </w:r>
      <w:r w:rsidR="00114D1D">
        <w:t>properties</w:t>
      </w:r>
      <w:r w:rsidR="004B0D1B">
        <w:t xml:space="preserve"> </w:t>
      </w:r>
      <w:r w:rsidR="0097429F">
        <w:t>close</w:t>
      </w:r>
      <w:r w:rsidR="004B0D1B">
        <w:t xml:space="preserve"> to Wakefield Road / Bar Lane junction (although no exceedance of the air quality objectives)</w:t>
      </w:r>
      <w:r w:rsidR="00114D1D">
        <w:t>.</w:t>
      </w:r>
      <w:r w:rsidR="00DE4F95">
        <w:t xml:space="preserve">  </w:t>
      </w:r>
    </w:p>
    <w:p w:rsidR="00364F84" w:rsidRDefault="00114D1D" w:rsidP="00114D1D">
      <w:r>
        <w:t xml:space="preserve">The assessment for 2017/1718 concluded that </w:t>
      </w:r>
      <w:r w:rsidR="0097429F">
        <w:t>moderate</w:t>
      </w:r>
      <w:r>
        <w:t xml:space="preserve"> adverse impact at</w:t>
      </w:r>
      <w:r w:rsidR="0097429F">
        <w:t xml:space="preserve"> terrace</w:t>
      </w:r>
      <w:r w:rsidR="002C1E86">
        <w:t>d</w:t>
      </w:r>
      <w:r w:rsidR="0097429F">
        <w:t xml:space="preserve"> </w:t>
      </w:r>
      <w:r>
        <w:t>properties adjacent to Wakefield Road / Bar Lane junction</w:t>
      </w:r>
      <w:r w:rsidR="0097429F">
        <w:t xml:space="preserve">, along with exceedance of </w:t>
      </w:r>
      <w:r>
        <w:t xml:space="preserve">the </w:t>
      </w:r>
      <w:r w:rsidR="0097429F">
        <w:t xml:space="preserve">annual average </w:t>
      </w:r>
      <w:r>
        <w:t>air quality objective</w:t>
      </w:r>
      <w:r w:rsidR="0097429F">
        <w:t xml:space="preserve"> for nitrogen dioxide gas</w:t>
      </w:r>
      <w:r>
        <w:t>.</w:t>
      </w:r>
      <w:r w:rsidR="0097429F">
        <w:t xml:space="preserve">  This assessment then undertook a sensitivity analysis, using 2023 vehicle emission factors for the year of completion, which highlighted no exceedance of the air quality objectives, and all impacts being negligible.</w:t>
      </w:r>
      <w:r w:rsidR="00DE4F95">
        <w:t xml:space="preserve">  The consultants further state that </w:t>
      </w:r>
      <w:r w:rsidR="00DE4F95" w:rsidRPr="002C1E86">
        <w:rPr>
          <w:i/>
        </w:rPr>
        <w:t>“</w:t>
      </w:r>
      <w:r w:rsidR="00DE4F95" w:rsidRPr="002C1E86">
        <w:rPr>
          <w:i/>
          <w:sz w:val="21"/>
          <w:szCs w:val="21"/>
        </w:rPr>
        <w:t>additional traffic associated with the development was estimated to contribute less than 1% to the total annual mean NO</w:t>
      </w:r>
      <w:r w:rsidR="00DE4F95" w:rsidRPr="002C1E86">
        <w:rPr>
          <w:i/>
          <w:sz w:val="14"/>
          <w:szCs w:val="14"/>
        </w:rPr>
        <w:t xml:space="preserve">2 </w:t>
      </w:r>
      <w:r w:rsidR="00DE4F95" w:rsidRPr="002C1E86">
        <w:rPr>
          <w:i/>
          <w:sz w:val="21"/>
          <w:szCs w:val="21"/>
        </w:rPr>
        <w:t>concentration, and the retention of base case emissions factors and background annual mean NO</w:t>
      </w:r>
      <w:r w:rsidR="00DE4F95" w:rsidRPr="002C1E86">
        <w:rPr>
          <w:i/>
          <w:sz w:val="14"/>
          <w:szCs w:val="14"/>
        </w:rPr>
        <w:t xml:space="preserve">2 </w:t>
      </w:r>
      <w:r w:rsidR="00DE4F95" w:rsidRPr="002C1E86">
        <w:rPr>
          <w:i/>
          <w:sz w:val="21"/>
          <w:szCs w:val="21"/>
        </w:rPr>
        <w:t>concentrations is considered conservative.  On the basis of the 2023 background concentrations and emissions factors, the impacts were assessed as ‘negligible’ at each receptor location, although it is acknowledged that the pollutant concentrations predicted in S2a and S3a may be optimistic.”</w:t>
      </w:r>
    </w:p>
    <w:p w:rsidR="00114D1D" w:rsidRDefault="00364F84" w:rsidP="00114D1D">
      <w:r>
        <w:t>Barnsley MBC undertook air quality monitoring at the junction of Bar Lane and Wakefield Road several years ago (2007 and 2008).  When taking into account exposure at receptor façade, the data did not show exceedance of the air quality objectives.</w:t>
      </w:r>
      <w:r w:rsidR="00DE4F95">
        <w:t xml:space="preserve">   Due to the date of this monitoring, caution should be used when interpreting the data</w:t>
      </w:r>
      <w:r w:rsidR="00A77E51">
        <w:t xml:space="preserve"> however</w:t>
      </w:r>
      <w:r w:rsidR="00DE4F95">
        <w:t>.</w:t>
      </w:r>
    </w:p>
    <w:p w:rsidR="00DE4F95" w:rsidRDefault="00DE4F95" w:rsidP="00114D1D">
      <w:r>
        <w:t xml:space="preserve">A damage cost calculation was undertaken for the Lidl </w:t>
      </w:r>
      <w:proofErr w:type="spellStart"/>
      <w:r>
        <w:t>foodstore</w:t>
      </w:r>
      <w:proofErr w:type="spellEnd"/>
      <w:r>
        <w:t xml:space="preserve">, </w:t>
      </w:r>
      <w:r w:rsidR="00A77E51">
        <w:t xml:space="preserve">the monetised calculation being £180 873.  The assessment considers the installation of electric vehicle rapid charging points, along with travel plan actions.  </w:t>
      </w:r>
    </w:p>
    <w:p w:rsidR="00A77E51" w:rsidRDefault="00A77E51" w:rsidP="00E40523">
      <w:r>
        <w:t>As the residential development of 85 dwellings was classed as a medium sized development with regard to the Barnsley MBC Air Quality and Emissions Good Practice Planning Guidance, no damage cost calculation was undertaken.  The assessment does however consider the following mitigations:</w:t>
      </w:r>
    </w:p>
    <w:p w:rsidR="00A77E51" w:rsidRDefault="00A77E51" w:rsidP="00A77E51">
      <w:pPr>
        <w:pStyle w:val="Default"/>
      </w:pPr>
    </w:p>
    <w:p w:rsidR="00A77E51" w:rsidRPr="00E40523" w:rsidRDefault="00E40523" w:rsidP="00E40523">
      <w:pPr>
        <w:pStyle w:val="Default"/>
        <w:spacing w:after="200" w:line="276" w:lineRule="auto"/>
        <w:rPr>
          <w:rFonts w:asciiTheme="minorHAnsi" w:hAnsiTheme="minorHAnsi" w:cstheme="minorHAnsi"/>
          <w:i/>
          <w:sz w:val="22"/>
          <w:szCs w:val="22"/>
        </w:rPr>
      </w:pPr>
      <w:r w:rsidRPr="00E40523">
        <w:rPr>
          <w:rFonts w:asciiTheme="minorHAnsi" w:hAnsiTheme="minorHAnsi" w:cstheme="minorHAnsi"/>
          <w:i/>
          <w:sz w:val="22"/>
          <w:szCs w:val="22"/>
        </w:rPr>
        <w:lastRenderedPageBreak/>
        <w:t>“</w:t>
      </w:r>
      <w:r w:rsidR="00A77E51" w:rsidRPr="00E40523">
        <w:rPr>
          <w:rFonts w:asciiTheme="minorHAnsi" w:hAnsiTheme="minorHAnsi" w:cstheme="minorHAnsi"/>
          <w:i/>
          <w:sz w:val="22"/>
          <w:szCs w:val="22"/>
        </w:rPr>
        <w:t>Selection of ‘</w:t>
      </w:r>
      <w:r w:rsidRPr="00E40523">
        <w:rPr>
          <w:rFonts w:asciiTheme="minorHAnsi" w:hAnsiTheme="minorHAnsi" w:cstheme="minorHAnsi"/>
          <w:i/>
          <w:sz w:val="22"/>
          <w:szCs w:val="22"/>
        </w:rPr>
        <w:t>ultra-low</w:t>
      </w:r>
      <w:r w:rsidR="00A77E51" w:rsidRPr="00E40523">
        <w:rPr>
          <w:rFonts w:asciiTheme="minorHAnsi" w:hAnsiTheme="minorHAnsi" w:cstheme="minorHAnsi"/>
          <w:i/>
          <w:sz w:val="22"/>
          <w:szCs w:val="22"/>
        </w:rPr>
        <w:t xml:space="preserve">’ NOx boilers, wherever used throughout the development. Boilers installed in domestic buildings should achieve a NOx rating of 40mg NOx/kWh; </w:t>
      </w:r>
    </w:p>
    <w:p w:rsidR="00A77E51" w:rsidRPr="00E40523" w:rsidRDefault="00A77E51" w:rsidP="00E40523">
      <w:pPr>
        <w:pStyle w:val="Default"/>
        <w:spacing w:after="200" w:line="276" w:lineRule="auto"/>
        <w:rPr>
          <w:rFonts w:asciiTheme="minorHAnsi" w:hAnsiTheme="minorHAnsi" w:cstheme="minorHAnsi"/>
          <w:i/>
          <w:sz w:val="22"/>
          <w:szCs w:val="22"/>
        </w:rPr>
      </w:pPr>
      <w:proofErr w:type="gramStart"/>
      <w:r w:rsidRPr="00E40523">
        <w:rPr>
          <w:rFonts w:asciiTheme="minorHAnsi" w:hAnsiTheme="minorHAnsi" w:cstheme="minorHAnsi"/>
          <w:i/>
          <w:sz w:val="22"/>
          <w:szCs w:val="22"/>
        </w:rPr>
        <w:t>Provision of on-site ‘rapid charge’ electric vehicle charging points, which should be maintained in good condition.</w:t>
      </w:r>
      <w:proofErr w:type="gramEnd"/>
      <w:r w:rsidRPr="00E40523">
        <w:rPr>
          <w:rFonts w:asciiTheme="minorHAnsi" w:hAnsiTheme="minorHAnsi" w:cstheme="minorHAnsi"/>
          <w:i/>
          <w:sz w:val="22"/>
          <w:szCs w:val="22"/>
        </w:rPr>
        <w:t xml:space="preserve"> As a guide, the EPUK-IAQM guidance recommends that one is installed per 10 residential dwellings, or where on-site parking is available, one could be made available for each parking space; and, </w:t>
      </w:r>
    </w:p>
    <w:p w:rsidR="00A77E51" w:rsidRDefault="00A77E51" w:rsidP="00E40523">
      <w:pPr>
        <w:pStyle w:val="Default"/>
        <w:spacing w:after="200" w:line="276" w:lineRule="auto"/>
        <w:rPr>
          <w:rFonts w:asciiTheme="minorHAnsi" w:hAnsiTheme="minorHAnsi" w:cstheme="minorHAnsi"/>
          <w:color w:val="auto"/>
          <w:sz w:val="22"/>
          <w:szCs w:val="22"/>
        </w:rPr>
      </w:pPr>
      <w:r w:rsidRPr="00E40523">
        <w:rPr>
          <w:rFonts w:asciiTheme="minorHAnsi" w:hAnsiTheme="minorHAnsi" w:cstheme="minorHAnsi"/>
          <w:i/>
          <w:color w:val="auto"/>
          <w:sz w:val="22"/>
          <w:szCs w:val="22"/>
        </w:rPr>
        <w:t xml:space="preserve">Implementation of measures facilitating ‘modal shift’, discouraging the use of driving and </w:t>
      </w:r>
      <w:bookmarkStart w:id="0" w:name="_GoBack"/>
      <w:r w:rsidRPr="00E40523">
        <w:rPr>
          <w:rFonts w:asciiTheme="minorHAnsi" w:hAnsiTheme="minorHAnsi" w:cstheme="minorHAnsi"/>
          <w:i/>
          <w:color w:val="auto"/>
          <w:sz w:val="22"/>
          <w:szCs w:val="22"/>
        </w:rPr>
        <w:t xml:space="preserve">encouraging waking, cycling, public </w:t>
      </w:r>
      <w:bookmarkEnd w:id="0"/>
      <w:r w:rsidRPr="00E40523">
        <w:rPr>
          <w:rFonts w:asciiTheme="minorHAnsi" w:hAnsiTheme="minorHAnsi" w:cstheme="minorHAnsi"/>
          <w:i/>
          <w:color w:val="auto"/>
          <w:sz w:val="22"/>
          <w:szCs w:val="22"/>
        </w:rPr>
        <w:t xml:space="preserve">transport, car sharing, and/or the uptake of low emissions fuels and technologies. These could be facilitated through the preparation of a travel plan. Such measures may include the promotion of car share schemes and provision of up-to-date public transport information (i.e. timetables, bus maps and routes, etc.) to residents; the development of a designated car sharing scheme and/or a cycle bank scheme; subsidised cycling proficiency testing; subsidised cycling equipment; the provision of on-site cycle parking; improved access to the local cycle network; improved bus stop infrastructure; subsidies for residents to encourage the use of public transport in the area; and a site layout designed to encourage walking. </w:t>
      </w:r>
      <w:r w:rsidR="00E40523" w:rsidRPr="00E40523">
        <w:rPr>
          <w:rFonts w:asciiTheme="minorHAnsi" w:hAnsiTheme="minorHAnsi" w:cstheme="minorHAnsi"/>
          <w:i/>
          <w:color w:val="auto"/>
          <w:sz w:val="22"/>
          <w:szCs w:val="22"/>
        </w:rPr>
        <w:t>“</w:t>
      </w:r>
    </w:p>
    <w:p w:rsidR="00E40523" w:rsidRDefault="00E40523" w:rsidP="00E40523">
      <w:pPr>
        <w:pStyle w:val="Default"/>
        <w:spacing w:after="200" w:line="276" w:lineRule="auto"/>
        <w:rPr>
          <w:rFonts w:asciiTheme="minorHAnsi" w:hAnsiTheme="minorHAnsi" w:cstheme="minorHAnsi"/>
          <w:color w:val="auto"/>
          <w:sz w:val="22"/>
          <w:szCs w:val="22"/>
        </w:rPr>
      </w:pPr>
      <w:r>
        <w:rPr>
          <w:rFonts w:asciiTheme="minorHAnsi" w:hAnsiTheme="minorHAnsi" w:cstheme="minorHAnsi"/>
          <w:color w:val="auto"/>
          <w:sz w:val="22"/>
          <w:szCs w:val="22"/>
        </w:rPr>
        <w:t>Should concentrations at receptor façade at the junction of Bar Lane and Wakefield Road exceed the annual average objective in future, this would require the declaration of an air quality management area (AQMA).  Previous monitoring from 2007 and 2008 indicate</w:t>
      </w:r>
      <w:r w:rsidR="002C1E86">
        <w:rPr>
          <w:rFonts w:asciiTheme="minorHAnsi" w:hAnsiTheme="minorHAnsi" w:cstheme="minorHAnsi"/>
          <w:color w:val="auto"/>
          <w:sz w:val="22"/>
          <w:szCs w:val="22"/>
        </w:rPr>
        <w:t>s</w:t>
      </w:r>
      <w:r>
        <w:rPr>
          <w:rFonts w:asciiTheme="minorHAnsi" w:hAnsiTheme="minorHAnsi" w:cstheme="minorHAnsi"/>
          <w:color w:val="auto"/>
          <w:sz w:val="22"/>
          <w:szCs w:val="22"/>
        </w:rPr>
        <w:t xml:space="preserve"> compliance with </w:t>
      </w:r>
      <w:r w:rsidR="002C1E86">
        <w:rPr>
          <w:rFonts w:asciiTheme="minorHAnsi" w:hAnsiTheme="minorHAnsi" w:cstheme="minorHAnsi"/>
          <w:color w:val="auto"/>
          <w:sz w:val="22"/>
          <w:szCs w:val="22"/>
        </w:rPr>
        <w:t>the objective</w:t>
      </w:r>
      <w:r w:rsidR="008C24ED">
        <w:rPr>
          <w:rFonts w:asciiTheme="minorHAnsi" w:hAnsiTheme="minorHAnsi" w:cstheme="minorHAnsi"/>
          <w:color w:val="auto"/>
          <w:sz w:val="22"/>
          <w:szCs w:val="22"/>
        </w:rPr>
        <w:t>.</w:t>
      </w:r>
      <w:r w:rsidR="002C1E86">
        <w:rPr>
          <w:rFonts w:asciiTheme="minorHAnsi" w:hAnsiTheme="minorHAnsi" w:cstheme="minorHAnsi"/>
          <w:color w:val="auto"/>
          <w:sz w:val="22"/>
          <w:szCs w:val="22"/>
        </w:rPr>
        <w:t xml:space="preserve">  As stated </w:t>
      </w:r>
      <w:r>
        <w:rPr>
          <w:rFonts w:asciiTheme="minorHAnsi" w:hAnsiTheme="minorHAnsi" w:cstheme="minorHAnsi"/>
          <w:color w:val="auto"/>
          <w:sz w:val="22"/>
          <w:szCs w:val="22"/>
        </w:rPr>
        <w:t>however,</w:t>
      </w:r>
      <w:r w:rsidR="008C24ED">
        <w:rPr>
          <w:rFonts w:asciiTheme="minorHAnsi" w:hAnsiTheme="minorHAnsi" w:cstheme="minorHAnsi"/>
          <w:color w:val="auto"/>
          <w:sz w:val="22"/>
          <w:szCs w:val="22"/>
        </w:rPr>
        <w:t xml:space="preserve"> </w:t>
      </w:r>
      <w:r>
        <w:rPr>
          <w:rFonts w:asciiTheme="minorHAnsi" w:hAnsiTheme="minorHAnsi" w:cstheme="minorHAnsi"/>
          <w:color w:val="auto"/>
          <w:sz w:val="22"/>
          <w:szCs w:val="22"/>
        </w:rPr>
        <w:t xml:space="preserve">caution should be used when </w:t>
      </w:r>
      <w:r w:rsidR="008C24ED">
        <w:rPr>
          <w:rFonts w:asciiTheme="minorHAnsi" w:hAnsiTheme="minorHAnsi" w:cstheme="minorHAnsi"/>
          <w:color w:val="auto"/>
          <w:sz w:val="22"/>
          <w:szCs w:val="22"/>
        </w:rPr>
        <w:t xml:space="preserve">interpreting </w:t>
      </w:r>
      <w:r>
        <w:rPr>
          <w:rFonts w:asciiTheme="minorHAnsi" w:hAnsiTheme="minorHAnsi" w:cstheme="minorHAnsi"/>
          <w:color w:val="auto"/>
          <w:sz w:val="22"/>
          <w:szCs w:val="22"/>
        </w:rPr>
        <w:t>these data.  Whilst accepting that vehicle emissions were probably higher</w:t>
      </w:r>
      <w:r w:rsidR="008C24ED">
        <w:rPr>
          <w:rFonts w:asciiTheme="minorHAnsi" w:hAnsiTheme="minorHAnsi" w:cstheme="minorHAnsi"/>
          <w:color w:val="auto"/>
          <w:sz w:val="22"/>
          <w:szCs w:val="22"/>
        </w:rPr>
        <w:t xml:space="preserve"> in 2008</w:t>
      </w:r>
      <w:r>
        <w:rPr>
          <w:rFonts w:asciiTheme="minorHAnsi" w:hAnsiTheme="minorHAnsi" w:cstheme="minorHAnsi"/>
          <w:color w:val="auto"/>
          <w:sz w:val="22"/>
          <w:szCs w:val="22"/>
        </w:rPr>
        <w:t xml:space="preserve"> (due to the prevalence of older more polluting vehicles), the </w:t>
      </w:r>
      <w:r w:rsidR="008C24ED">
        <w:rPr>
          <w:rFonts w:asciiTheme="minorHAnsi" w:hAnsiTheme="minorHAnsi" w:cstheme="minorHAnsi"/>
          <w:color w:val="auto"/>
          <w:sz w:val="22"/>
          <w:szCs w:val="22"/>
        </w:rPr>
        <w:t>2008</w:t>
      </w:r>
      <w:r>
        <w:rPr>
          <w:rFonts w:asciiTheme="minorHAnsi" w:hAnsiTheme="minorHAnsi" w:cstheme="minorHAnsi"/>
          <w:color w:val="auto"/>
          <w:sz w:val="22"/>
          <w:szCs w:val="22"/>
        </w:rPr>
        <w:t xml:space="preserve"> data clearly does not account for additional traffic as a result of a committed and proposed development in the area.  It is therefore this Service’s intention to recommence monitoring at th</w:t>
      </w:r>
      <w:r w:rsidR="008C24ED">
        <w:rPr>
          <w:rFonts w:asciiTheme="minorHAnsi" w:hAnsiTheme="minorHAnsi" w:cstheme="minorHAnsi"/>
          <w:color w:val="auto"/>
          <w:sz w:val="22"/>
          <w:szCs w:val="22"/>
        </w:rPr>
        <w:t>is location</w:t>
      </w:r>
      <w:r>
        <w:rPr>
          <w:rFonts w:asciiTheme="minorHAnsi" w:hAnsiTheme="minorHAnsi" w:cstheme="minorHAnsi"/>
          <w:color w:val="auto"/>
          <w:sz w:val="22"/>
          <w:szCs w:val="22"/>
        </w:rPr>
        <w:t>.</w:t>
      </w:r>
    </w:p>
    <w:p w:rsidR="00E40523" w:rsidRDefault="00E40523" w:rsidP="00E40523">
      <w:pPr>
        <w:pStyle w:val="Default"/>
        <w:spacing w:after="200" w:line="276" w:lineRule="auto"/>
        <w:rPr>
          <w:rFonts w:asciiTheme="minorHAnsi" w:hAnsiTheme="minorHAnsi" w:cstheme="minorHAnsi"/>
          <w:color w:val="auto"/>
          <w:sz w:val="22"/>
          <w:szCs w:val="22"/>
        </w:rPr>
      </w:pPr>
      <w:r>
        <w:rPr>
          <w:rFonts w:asciiTheme="minorHAnsi" w:hAnsiTheme="minorHAnsi" w:cstheme="minorHAnsi"/>
          <w:color w:val="auto"/>
          <w:sz w:val="22"/>
          <w:szCs w:val="22"/>
        </w:rPr>
        <w:t xml:space="preserve">In order to make the developments acceptable from an air quality viewpoint, this service </w:t>
      </w:r>
      <w:r w:rsidR="00AF7439">
        <w:rPr>
          <w:rFonts w:asciiTheme="minorHAnsi" w:hAnsiTheme="minorHAnsi" w:cstheme="minorHAnsi"/>
          <w:color w:val="auto"/>
          <w:sz w:val="22"/>
          <w:szCs w:val="22"/>
        </w:rPr>
        <w:t>requires a</w:t>
      </w:r>
      <w:r>
        <w:rPr>
          <w:rFonts w:asciiTheme="minorHAnsi" w:hAnsiTheme="minorHAnsi" w:cstheme="minorHAnsi"/>
          <w:color w:val="auto"/>
          <w:sz w:val="22"/>
          <w:szCs w:val="22"/>
        </w:rPr>
        <w:t xml:space="preserve"> commitment to the above </w:t>
      </w:r>
      <w:r w:rsidR="00AF7439">
        <w:rPr>
          <w:rFonts w:asciiTheme="minorHAnsi" w:hAnsiTheme="minorHAnsi" w:cstheme="minorHAnsi"/>
          <w:color w:val="auto"/>
          <w:sz w:val="22"/>
          <w:szCs w:val="22"/>
        </w:rPr>
        <w:t>recommended actions and therefore proposes the below condition to be used for both applications:</w:t>
      </w:r>
    </w:p>
    <w:p w:rsidR="00AF7439" w:rsidRPr="002C1E86" w:rsidRDefault="00AF7439" w:rsidP="00E40523">
      <w:pPr>
        <w:pStyle w:val="Default"/>
        <w:spacing w:after="200" w:line="276" w:lineRule="auto"/>
        <w:rPr>
          <w:rFonts w:asciiTheme="minorHAnsi" w:hAnsiTheme="minorHAnsi" w:cstheme="minorHAnsi"/>
          <w:b/>
          <w:color w:val="auto"/>
          <w:sz w:val="22"/>
          <w:szCs w:val="22"/>
        </w:rPr>
      </w:pPr>
      <w:r w:rsidRPr="002C1E86">
        <w:rPr>
          <w:rFonts w:asciiTheme="minorHAnsi" w:hAnsiTheme="minorHAnsi" w:cstheme="minorHAnsi"/>
          <w:b/>
          <w:color w:val="auto"/>
          <w:sz w:val="22"/>
          <w:szCs w:val="22"/>
        </w:rPr>
        <w:t xml:space="preserve">Prior to commencement of works </w:t>
      </w:r>
      <w:r w:rsidR="002C1E86" w:rsidRPr="002C1E86">
        <w:rPr>
          <w:rFonts w:asciiTheme="minorHAnsi" w:hAnsiTheme="minorHAnsi" w:cstheme="minorHAnsi"/>
          <w:b/>
          <w:color w:val="auto"/>
          <w:sz w:val="22"/>
          <w:szCs w:val="22"/>
        </w:rPr>
        <w:t>onsite, the developer shall submit details of actions for mitigation of air quality impact, for agreement with the Local Planning Authority.</w:t>
      </w:r>
    </w:p>
    <w:p w:rsidR="002C1E86" w:rsidRPr="002C1E86" w:rsidRDefault="002C1E86" w:rsidP="002C1E86">
      <w:pPr>
        <w:rPr>
          <w:rFonts w:cstheme="minorHAnsi"/>
          <w:b/>
        </w:rPr>
      </w:pPr>
      <w:r w:rsidRPr="002C1E86">
        <w:rPr>
          <w:rFonts w:cstheme="minorHAnsi"/>
          <w:b/>
          <w:bCs/>
        </w:rPr>
        <w:t>Reason: In the interests of minimising the impact of the proposal on local air quality in accordance with Core Strategy policy CSP 40.</w:t>
      </w:r>
    </w:p>
    <w:p w:rsidR="00E40523" w:rsidRPr="00A77E51" w:rsidRDefault="00E40523" w:rsidP="00E40523">
      <w:pPr>
        <w:pStyle w:val="Default"/>
        <w:spacing w:after="200" w:line="276" w:lineRule="auto"/>
        <w:rPr>
          <w:rFonts w:asciiTheme="minorHAnsi" w:hAnsiTheme="minorHAnsi" w:cstheme="minorHAnsi"/>
          <w:color w:val="auto"/>
          <w:sz w:val="22"/>
          <w:szCs w:val="22"/>
        </w:rPr>
      </w:pPr>
    </w:p>
    <w:p w:rsidR="00A77E51" w:rsidRDefault="00A77E51" w:rsidP="00114D1D"/>
    <w:p w:rsidR="00114D1D" w:rsidRDefault="00114D1D"/>
    <w:p w:rsidR="00114D1D" w:rsidRDefault="00114D1D"/>
    <w:p w:rsidR="00014DD5" w:rsidRDefault="00014DD5"/>
    <w:sectPr w:rsidR="00014DD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D5B4F"/>
    <w:rsid w:val="00014DD5"/>
    <w:rsid w:val="00114D1D"/>
    <w:rsid w:val="001313F0"/>
    <w:rsid w:val="002C1E86"/>
    <w:rsid w:val="00364F84"/>
    <w:rsid w:val="004B0D1B"/>
    <w:rsid w:val="004E7C86"/>
    <w:rsid w:val="006D5B4F"/>
    <w:rsid w:val="00824BE8"/>
    <w:rsid w:val="00864AA7"/>
    <w:rsid w:val="008C24ED"/>
    <w:rsid w:val="0097429F"/>
    <w:rsid w:val="00A77E51"/>
    <w:rsid w:val="00AF7439"/>
    <w:rsid w:val="00CA6EA5"/>
    <w:rsid w:val="00DE4F95"/>
    <w:rsid w:val="00E40523"/>
    <w:rsid w:val="00EB37B6"/>
    <w:rsid w:val="00F76BE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A77E51"/>
    <w:pPr>
      <w:autoSpaceDE w:val="0"/>
      <w:autoSpaceDN w:val="0"/>
      <w:adjustRightInd w:val="0"/>
      <w:spacing w:after="0" w:line="240" w:lineRule="auto"/>
    </w:pPr>
    <w:rPr>
      <w:rFonts w:ascii="Arial" w:hAnsi="Arial" w:cs="Arial"/>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A77E51"/>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4F35F844C555749A4A584284E5541DC" ma:contentTypeVersion="40" ma:contentTypeDescription="Create a new document." ma:contentTypeScope="" ma:versionID="9f8c8a48736313b6d2684906ad4f928f">
  <xsd:schema xmlns:xsd="http://www.w3.org/2001/XMLSchema" xmlns:xs="http://www.w3.org/2001/XMLSchema" xmlns:p="http://schemas.microsoft.com/office/2006/metadata/properties" xmlns:ns2="http://schemas.microsoft.com/sharepoint.v3" xmlns:ns3="f4edfb27-fdcf-4944-9520-fd54d4f1d725" xmlns:ns4="0cd06ba8-3d0c-4461-b1b9-cc99cc46e70a" targetNamespace="http://schemas.microsoft.com/office/2006/metadata/properties" ma:root="true" ma:fieldsID="9c536e181234c9d3f1eaed877eda6679" ns2:_="" ns3:_="" ns4:_="">
    <xsd:import namespace="http://schemas.microsoft.com/sharepoint.v3"/>
    <xsd:import namespace="f4edfb27-fdcf-4944-9520-fd54d4f1d725"/>
    <xsd:import namespace="0cd06ba8-3d0c-4461-b1b9-cc99cc46e70a"/>
    <xsd:element name="properties">
      <xsd:complexType>
        <xsd:sequence>
          <xsd:element name="documentManagement">
            <xsd:complexType>
              <xsd:all>
                <xsd:element ref="ns2:CategoryDescription" minOccurs="0"/>
                <xsd:element ref="ns3:Public" minOccurs="0"/>
                <xsd:element ref="ns3:FileType1" minOccurs="0"/>
                <xsd:element ref="ns4:_Flow_SignoffStatus" minOccurs="0"/>
                <xsd:element ref="ns3:SharedWithUsers" minOccurs="0"/>
                <xsd:element ref="ns3:SharedWithDetails" minOccurs="0"/>
                <xsd:element ref="ns4:MediaServiceMetadata" minOccurs="0"/>
                <xsd:element ref="ns4:MediaServiceFastMetadata" minOccurs="0"/>
                <xsd:element ref="ns4:MediaServiceDateTaken" minOccurs="0"/>
                <xsd:element ref="ns4:MediaServiceAutoTags" minOccurs="0"/>
                <xsd:element ref="ns4:MediaServiceGenerationTime" minOccurs="0"/>
                <xsd:element ref="ns4:MediaServiceEventHashCode" minOccurs="0"/>
                <xsd:element ref="ns4:MediaServiceOCR" minOccurs="0"/>
                <xsd:element ref="ns4:MediaServiceAutoKeyPoints" minOccurs="0"/>
                <xsd:element ref="ns4:MediaServiceKeyPoints" minOccurs="0"/>
                <xsd:element ref="ns4:MediaServiceLocation" minOccurs="0"/>
                <xsd:element ref="ns4:MediaLengthInSeconds" minOccurs="0"/>
                <xsd:element ref="ns4:lcf76f155ced4ddcb4097134ff3c332f" minOccurs="0"/>
                <xsd:element ref="ns3:TaxCatchAll"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ategoryDescription" ma:index="1" nillable="true" ma:displayName="Description" ma:internalName="CategoryDescription"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4edfb27-fdcf-4944-9520-fd54d4f1d725" elementFormDefault="qualified">
    <xsd:import namespace="http://schemas.microsoft.com/office/2006/documentManagement/types"/>
    <xsd:import namespace="http://schemas.microsoft.com/office/infopath/2007/PartnerControls"/>
    <xsd:element name="Public" ma:index="2" nillable="true" ma:displayName="Public" ma:default="0" ma:internalName="Public" ma:readOnly="false">
      <xsd:simpleType>
        <xsd:restriction base="dms:Boolean"/>
      </xsd:simpleType>
    </xsd:element>
    <xsd:element name="FileType1" ma:index="4" nillable="true" ma:displayName="FileType" ma:format="Dropdown" ma:internalName="FileType1" ma:readOnly="false">
      <xsd:simpleType>
        <xsd:union memberTypes="dms:Text">
          <xsd:simpleType>
            <xsd:restriction base="dms:Choice">
              <xsd:enumeration value="Affordable Housing Statement"/>
              <xsd:enumeration value="Air Quality Assessment"/>
              <xsd:enumeration value="Amended Documentation"/>
              <xsd:enumeration value="Appeal"/>
              <xsd:enumeration value="Application Form"/>
              <xsd:enumeration value="Building for Life 12 Assessment"/>
              <xsd:enumeration value="Comments"/>
              <xsd:enumeration value="Consultee Response"/>
              <xsd:enumeration value="Correspondence"/>
              <xsd:enumeration value="Decision Notice"/>
              <xsd:enumeration value="Design and Access Statement"/>
              <xsd:enumeration value="Ecology Survey"/>
              <xsd:enumeration value="Energy/Sustainability Statement"/>
              <xsd:enumeration value="Environmental Statement"/>
              <xsd:enumeration value="Environmental Statement Appendices"/>
              <xsd:enumeration value="Flood Risk Assessment"/>
              <xsd:enumeration value="Ground Investigation Reports"/>
              <xsd:enumeration value="Heritage Statement and Archaeological Assessments"/>
              <xsd:enumeration value="Noise Survey"/>
              <xsd:enumeration value="Photograph"/>
              <xsd:enumeration value="Plans"/>
              <xsd:enumeration value="Planning Obligation(s)/S106 Agreement"/>
              <xsd:enumeration value="Planning Statement"/>
              <xsd:enumeration value="Post Decision"/>
              <xsd:enumeration value="Reports"/>
              <xsd:enumeration value="Retail Impact Assessment"/>
              <xsd:enumeration value="Site Investigation"/>
              <xsd:enumeration value="Statement"/>
              <xsd:enumeration value="SUDS/Foul &amp; Surface Water Drainage Details"/>
              <xsd:enumeration value="Superseded Documentation"/>
              <xsd:enumeration value="Supporting Documentation"/>
              <xsd:enumeration value="Transport Assessment"/>
              <xsd:enumeration value="Travel Plan"/>
              <xsd:enumeration value="Tree Survey"/>
            </xsd:restriction>
          </xsd:simpleType>
        </xsd:union>
      </xsd:simpleType>
    </xsd:element>
    <xsd:element name="SharedWithUsers" ma:index="11"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hidden="true" ma:internalName="SharedWithDetails" ma:readOnly="true">
      <xsd:simpleType>
        <xsd:restriction base="dms:Note"/>
      </xsd:simpleType>
    </xsd:element>
    <xsd:element name="TaxCatchAll" ma:index="27" nillable="true" ma:displayName="Taxonomy Catch All Column" ma:hidden="true" ma:list="{e430abd0-4525-4326-9100-3699c1acf24f}" ma:internalName="TaxCatchAll" ma:showField="CatchAllData" ma:web="f4edfb27-fdcf-4944-9520-fd54d4f1d72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cd06ba8-3d0c-4461-b1b9-cc99cc46e70a" elementFormDefault="qualified">
    <xsd:import namespace="http://schemas.microsoft.com/office/2006/documentManagement/types"/>
    <xsd:import namespace="http://schemas.microsoft.com/office/infopath/2007/PartnerControls"/>
    <xsd:element name="_Flow_SignoffStatus" ma:index="5" nillable="true" ma:displayName="Sign-off status" ma:internalName="Sign_x002d_off_x0020_status" ma:readOnly="false">
      <xsd:simpleType>
        <xsd:restriction base="dms:Text"/>
      </xsd:simpleType>
    </xsd:element>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hidden="true"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hidden="true" ma:internalName="MediaServiceOCR" ma:readOnly="true">
      <xsd:simpleType>
        <xsd:restriction base="dms:Note"/>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hidden="true" ma:internalName="MediaServiceKeyPoints" ma:readOnly="true">
      <xsd:simpleType>
        <xsd:restriction base="dms:Note"/>
      </xsd:simpleType>
    </xsd:element>
    <xsd:element name="MediaServiceLocation" ma:index="22" nillable="true" ma:displayName="Location" ma:hidden="true" ma:internalName="MediaServiceLocation" ma:readOnly="true">
      <xsd:simpleType>
        <xsd:restriction base="dms:Text"/>
      </xsd:simpleType>
    </xsd:element>
    <xsd:element name="MediaLengthInSeconds" ma:index="24" nillable="true" ma:displayName="Length (seconds)" ma:internalName="MediaLengthInSeconds" ma:readOnly="true">
      <xsd:simpleType>
        <xsd:restriction base="dms:Unknown"/>
      </xsd:simpleType>
    </xsd:element>
    <xsd:element name="lcf76f155ced4ddcb4097134ff3c332f" ma:index="26" nillable="true" ma:taxonomy="true" ma:internalName="lcf76f155ced4ddcb4097134ff3c332f" ma:taxonomyFieldName="MediaServiceImageTags" ma:displayName="Image Tags" ma:readOnly="false" ma:fieldId="{5cf76f15-5ced-4ddc-b409-7134ff3c332f}" ma:taxonomyMulti="true" ma:sspId="bea54bfa-c754-41e3-b0e3-5b6fcaa0263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CategoryDescription xmlns="http://schemas.microsoft.com/sharepoint.v3" xsi:nil="true"/>
    <FileType1 xmlns="f4edfb27-fdcf-4944-9520-fd54d4f1d725">Consultee response</FileType1>
    <Public xmlns="f4edfb27-fdcf-4944-9520-fd54d4f1d725">true</Public>
    <lcf76f155ced4ddcb4097134ff3c332f xmlns="0cd06ba8-3d0c-4461-b1b9-cc99cc46e70a">
      <Terms xmlns="http://schemas.microsoft.com/office/infopath/2007/PartnerControls"/>
    </lcf76f155ced4ddcb4097134ff3c332f>
    <TaxCatchAll xmlns="f4edfb27-fdcf-4944-9520-fd54d4f1d725" xsi:nil="true"/>
    <_Flow_SignoffStatus xmlns="0cd06ba8-3d0c-4461-b1b9-cc99cc46e70a" xsi:nil="true"/>
  </documentManagement>
</p:properties>
</file>

<file path=customXml/itemProps1.xml><?xml version="1.0" encoding="utf-8"?>
<ds:datastoreItem xmlns:ds="http://schemas.openxmlformats.org/officeDocument/2006/customXml" ds:itemID="{A5962846-BF71-4FF3-8E6F-C8C1F967F0EE}"/>
</file>

<file path=customXml/itemProps2.xml><?xml version="1.0" encoding="utf-8"?>
<ds:datastoreItem xmlns:ds="http://schemas.openxmlformats.org/officeDocument/2006/customXml" ds:itemID="{20426C5B-CC30-46BD-B63E-A43B1A6925F1}"/>
</file>

<file path=customXml/itemProps3.xml><?xml version="1.0" encoding="utf-8"?>
<ds:datastoreItem xmlns:ds="http://schemas.openxmlformats.org/officeDocument/2006/customXml" ds:itemID="{DECCECD8-D0AB-4269-AF82-946C7191F24F}"/>
</file>

<file path=docProps/app.xml><?xml version="1.0" encoding="utf-8"?>
<Properties xmlns="http://schemas.openxmlformats.org/officeDocument/2006/extended-properties" xmlns:vt="http://schemas.openxmlformats.org/officeDocument/2006/docPropsVTypes">
  <Template>Normal.dotm</Template>
  <TotalTime>0</TotalTime>
  <Pages>2</Pages>
  <Words>884</Words>
  <Characters>5039</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BMBC</Company>
  <LinksUpToDate>false</LinksUpToDate>
  <CharactersWithSpaces>5912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Shields , Chris</dc:creator>
  <cp:lastModifiedBy>Andrew , Hannah</cp:lastModifiedBy>
  <cp:revision>2</cp:revision>
  <dcterms:created xsi:type="dcterms:W3CDTF">2018-04-09T08:43:00Z</dcterms:created>
  <dcterms:modified xsi:type="dcterms:W3CDTF">2018-04-09T08:43:00Z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0x01010084F35F844C555749A4A584284E5541DC</vt:lpwstr>
  </property>
</Properties>
</file>