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26C8" w14:textId="19251553" w:rsidR="00E9687E" w:rsidRDefault="001E6CD0" w:rsidP="001E6CD0">
      <w:pPr>
        <w:spacing w:after="0"/>
        <w:rPr>
          <w:rFonts w:ascii="Aptos" w:hAnsi="Aptos"/>
          <w:sz w:val="20"/>
          <w:szCs w:val="20"/>
        </w:rPr>
      </w:pPr>
      <w:r>
        <w:rPr>
          <w:rFonts w:ascii="Aptos" w:hAnsi="Aptos"/>
          <w:sz w:val="20"/>
          <w:szCs w:val="20"/>
        </w:rPr>
        <w:t>13</w:t>
      </w:r>
      <w:r w:rsidRPr="001E6CD0">
        <w:rPr>
          <w:rFonts w:ascii="Aptos" w:hAnsi="Aptos"/>
          <w:sz w:val="20"/>
          <w:szCs w:val="20"/>
          <w:vertAlign w:val="superscript"/>
        </w:rPr>
        <w:t>th</w:t>
      </w:r>
      <w:r>
        <w:rPr>
          <w:rFonts w:ascii="Aptos" w:hAnsi="Aptos"/>
          <w:sz w:val="20"/>
          <w:szCs w:val="20"/>
        </w:rPr>
        <w:t xml:space="preserve"> November 2025</w:t>
      </w:r>
    </w:p>
    <w:p w14:paraId="7C6414A0" w14:textId="77777777" w:rsidR="001E6CD0" w:rsidRPr="001E6CD0" w:rsidRDefault="001E6CD0" w:rsidP="001E6CD0">
      <w:pPr>
        <w:spacing w:after="0"/>
        <w:rPr>
          <w:rFonts w:ascii="Aptos" w:hAnsi="Aptos"/>
          <w:sz w:val="20"/>
          <w:szCs w:val="20"/>
        </w:rPr>
      </w:pPr>
    </w:p>
    <w:p w14:paraId="2AF07C74" w14:textId="260F5D71" w:rsidR="00E9687E" w:rsidRDefault="00000000" w:rsidP="001E6CD0">
      <w:pPr>
        <w:spacing w:after="0"/>
        <w:rPr>
          <w:rFonts w:ascii="Aptos" w:hAnsi="Aptos"/>
          <w:sz w:val="20"/>
          <w:szCs w:val="20"/>
          <w:u w:val="single"/>
        </w:rPr>
      </w:pPr>
      <w:r w:rsidRPr="001E6CD0">
        <w:rPr>
          <w:rFonts w:ascii="Aptos" w:hAnsi="Aptos"/>
          <w:sz w:val="20"/>
          <w:szCs w:val="20"/>
          <w:u w:val="single"/>
        </w:rPr>
        <w:t>Design &amp; Access Statement</w:t>
      </w:r>
    </w:p>
    <w:p w14:paraId="79DA727E" w14:textId="77777777" w:rsidR="001E6CD0" w:rsidRPr="001E6CD0" w:rsidRDefault="001E6CD0" w:rsidP="001E6CD0">
      <w:pPr>
        <w:spacing w:after="0"/>
        <w:rPr>
          <w:rFonts w:ascii="Aptos" w:hAnsi="Aptos"/>
          <w:sz w:val="20"/>
          <w:szCs w:val="20"/>
          <w:u w:val="single"/>
        </w:rPr>
      </w:pPr>
    </w:p>
    <w:p w14:paraId="66E338C4" w14:textId="77777777" w:rsidR="00E9687E" w:rsidRPr="001E6CD0" w:rsidRDefault="00000000" w:rsidP="001E6CD0">
      <w:pPr>
        <w:spacing w:after="0"/>
        <w:rPr>
          <w:rFonts w:ascii="Aptos" w:hAnsi="Aptos"/>
          <w:b/>
          <w:bCs/>
          <w:sz w:val="20"/>
          <w:szCs w:val="20"/>
        </w:rPr>
      </w:pPr>
      <w:r w:rsidRPr="001E6CD0">
        <w:rPr>
          <w:rFonts w:ascii="Aptos" w:hAnsi="Aptos"/>
          <w:b/>
          <w:bCs/>
          <w:sz w:val="20"/>
          <w:szCs w:val="20"/>
        </w:rPr>
        <w:t>1. Introduction</w:t>
      </w:r>
    </w:p>
    <w:p w14:paraId="13DB6825" w14:textId="26783869" w:rsidR="00E9687E" w:rsidRDefault="00000000" w:rsidP="001E6CD0">
      <w:pPr>
        <w:spacing w:after="0"/>
        <w:rPr>
          <w:rFonts w:ascii="Aptos" w:hAnsi="Aptos"/>
          <w:sz w:val="20"/>
          <w:szCs w:val="20"/>
        </w:rPr>
      </w:pPr>
      <w:r w:rsidRPr="001E6CD0">
        <w:rPr>
          <w:rFonts w:ascii="Aptos" w:hAnsi="Aptos"/>
          <w:sz w:val="20"/>
          <w:szCs w:val="20"/>
        </w:rPr>
        <w:t>This Design &amp; Access Statement accompanies an application for internal renovation and enhancement of an existing residential property to improve its layout and amenity as a small HMO. No external works, extensions, or alterations are proposed. The purpose of this statement is to demonstrate that the development is appropriate for the site, respects its surroundings, and can be safely and conveniently accessed by all prospective users.</w:t>
      </w:r>
    </w:p>
    <w:p w14:paraId="6D32D376" w14:textId="77777777" w:rsidR="001E6CD0" w:rsidRPr="001E6CD0" w:rsidRDefault="001E6CD0" w:rsidP="001E6CD0">
      <w:pPr>
        <w:spacing w:after="0"/>
        <w:rPr>
          <w:rFonts w:ascii="Aptos" w:hAnsi="Aptos"/>
          <w:sz w:val="20"/>
          <w:szCs w:val="20"/>
        </w:rPr>
      </w:pPr>
    </w:p>
    <w:p w14:paraId="63372257" w14:textId="77777777" w:rsidR="00E9687E" w:rsidRPr="001E6CD0" w:rsidRDefault="00000000" w:rsidP="001E6CD0">
      <w:pPr>
        <w:spacing w:after="0"/>
        <w:rPr>
          <w:rFonts w:ascii="Aptos" w:hAnsi="Aptos"/>
          <w:b/>
          <w:bCs/>
          <w:sz w:val="20"/>
          <w:szCs w:val="20"/>
        </w:rPr>
      </w:pPr>
      <w:r w:rsidRPr="001E6CD0">
        <w:rPr>
          <w:rFonts w:ascii="Aptos" w:hAnsi="Aptos"/>
          <w:b/>
          <w:bCs/>
          <w:sz w:val="20"/>
          <w:szCs w:val="20"/>
        </w:rPr>
        <w:t>2. Site Context</w:t>
      </w:r>
    </w:p>
    <w:p w14:paraId="4524DE5E" w14:textId="44E169A6" w:rsidR="00E9687E" w:rsidRDefault="00000000" w:rsidP="001E6CD0">
      <w:pPr>
        <w:spacing w:after="0"/>
        <w:rPr>
          <w:rFonts w:ascii="Aptos" w:hAnsi="Aptos"/>
          <w:sz w:val="20"/>
          <w:szCs w:val="20"/>
        </w:rPr>
      </w:pPr>
      <w:r w:rsidRPr="001E6CD0">
        <w:rPr>
          <w:rFonts w:ascii="Aptos" w:hAnsi="Aptos"/>
          <w:sz w:val="20"/>
          <w:szCs w:val="20"/>
        </w:rPr>
        <w:t xml:space="preserve">The property is located within an established residential area </w:t>
      </w:r>
      <w:proofErr w:type="spellStart"/>
      <w:r w:rsidRPr="001E6CD0">
        <w:rPr>
          <w:rFonts w:ascii="Aptos" w:hAnsi="Aptos"/>
          <w:sz w:val="20"/>
          <w:szCs w:val="20"/>
        </w:rPr>
        <w:t>characterised</w:t>
      </w:r>
      <w:proofErr w:type="spellEnd"/>
      <w:r w:rsidRPr="001E6CD0">
        <w:rPr>
          <w:rFonts w:ascii="Aptos" w:hAnsi="Aptos"/>
          <w:sz w:val="20"/>
          <w:szCs w:val="20"/>
        </w:rPr>
        <w:t xml:space="preserve"> by traditional terraced</w:t>
      </w:r>
      <w:r w:rsidR="001E6CD0">
        <w:rPr>
          <w:rFonts w:ascii="Aptos" w:hAnsi="Aptos"/>
          <w:sz w:val="20"/>
          <w:szCs w:val="20"/>
        </w:rPr>
        <w:t xml:space="preserve"> </w:t>
      </w:r>
      <w:r w:rsidRPr="001E6CD0">
        <w:rPr>
          <w:rFonts w:ascii="Aptos" w:hAnsi="Aptos"/>
          <w:sz w:val="20"/>
          <w:szCs w:val="20"/>
        </w:rPr>
        <w:t>housing. The building is already in residential use, with neighbouring properties of similar scale and appearance.</w:t>
      </w:r>
    </w:p>
    <w:p w14:paraId="6A7E421B" w14:textId="77777777" w:rsidR="001E6CD0" w:rsidRPr="001E6CD0" w:rsidRDefault="001E6CD0" w:rsidP="001E6CD0">
      <w:pPr>
        <w:spacing w:after="0"/>
        <w:rPr>
          <w:rFonts w:ascii="Aptos" w:hAnsi="Aptos"/>
          <w:sz w:val="20"/>
          <w:szCs w:val="20"/>
        </w:rPr>
      </w:pPr>
    </w:p>
    <w:p w14:paraId="3273A067" w14:textId="77777777" w:rsidR="00E9687E" w:rsidRPr="001E6CD0" w:rsidRDefault="00000000" w:rsidP="001E6CD0">
      <w:pPr>
        <w:spacing w:after="0"/>
        <w:rPr>
          <w:rFonts w:ascii="Aptos" w:hAnsi="Aptos"/>
          <w:sz w:val="20"/>
          <w:szCs w:val="20"/>
        </w:rPr>
      </w:pPr>
      <w:r w:rsidRPr="001E6CD0">
        <w:rPr>
          <w:rFonts w:ascii="Aptos" w:hAnsi="Aptos"/>
          <w:sz w:val="20"/>
          <w:szCs w:val="20"/>
        </w:rPr>
        <w:t>The site benefits from:</w:t>
      </w:r>
    </w:p>
    <w:p w14:paraId="18DD6A9C" w14:textId="77777777" w:rsidR="00E9687E" w:rsidRPr="001E6CD0" w:rsidRDefault="00000000" w:rsidP="001E6CD0">
      <w:pPr>
        <w:spacing w:after="0"/>
        <w:rPr>
          <w:rFonts w:ascii="Aptos" w:hAnsi="Aptos"/>
          <w:sz w:val="20"/>
          <w:szCs w:val="20"/>
        </w:rPr>
      </w:pPr>
      <w:r w:rsidRPr="001E6CD0">
        <w:rPr>
          <w:rFonts w:ascii="Aptos" w:hAnsi="Aptos"/>
          <w:sz w:val="20"/>
          <w:szCs w:val="20"/>
        </w:rPr>
        <w:t>- Level access from the street,</w:t>
      </w:r>
    </w:p>
    <w:p w14:paraId="014F9853" w14:textId="77777777" w:rsidR="00E9687E" w:rsidRPr="001E6CD0" w:rsidRDefault="00000000" w:rsidP="001E6CD0">
      <w:pPr>
        <w:spacing w:after="0"/>
        <w:rPr>
          <w:rFonts w:ascii="Aptos" w:hAnsi="Aptos"/>
          <w:sz w:val="20"/>
          <w:szCs w:val="20"/>
        </w:rPr>
      </w:pPr>
      <w:r w:rsidRPr="001E6CD0">
        <w:rPr>
          <w:rFonts w:ascii="Aptos" w:hAnsi="Aptos"/>
          <w:sz w:val="20"/>
          <w:szCs w:val="20"/>
        </w:rPr>
        <w:t>- Established transport links nearby, and</w:t>
      </w:r>
    </w:p>
    <w:p w14:paraId="65935DB9" w14:textId="0A442E5E" w:rsidR="00E9687E" w:rsidRPr="001E6CD0" w:rsidRDefault="00000000" w:rsidP="001E6CD0">
      <w:pPr>
        <w:spacing w:after="0"/>
        <w:rPr>
          <w:rFonts w:ascii="Aptos" w:hAnsi="Aptos"/>
          <w:sz w:val="20"/>
          <w:szCs w:val="20"/>
        </w:rPr>
      </w:pPr>
      <w:r w:rsidRPr="001E6CD0">
        <w:rPr>
          <w:rFonts w:ascii="Aptos" w:hAnsi="Aptos"/>
          <w:sz w:val="20"/>
          <w:szCs w:val="20"/>
        </w:rPr>
        <w:t>- Sufficient external space for refuse storage and bicycle parking</w:t>
      </w:r>
      <w:r w:rsidR="001E6CD0">
        <w:rPr>
          <w:rFonts w:ascii="Aptos" w:hAnsi="Aptos"/>
          <w:sz w:val="20"/>
          <w:szCs w:val="20"/>
        </w:rPr>
        <w:t>.</w:t>
      </w:r>
    </w:p>
    <w:p w14:paraId="617F7D8A" w14:textId="77777777" w:rsidR="00E9687E" w:rsidRPr="001E6CD0" w:rsidRDefault="00E9687E" w:rsidP="001E6CD0">
      <w:pPr>
        <w:spacing w:after="0"/>
        <w:rPr>
          <w:rFonts w:ascii="Aptos" w:hAnsi="Aptos"/>
          <w:sz w:val="20"/>
          <w:szCs w:val="20"/>
        </w:rPr>
      </w:pPr>
    </w:p>
    <w:p w14:paraId="61675FA2" w14:textId="74B38C82" w:rsidR="00E9687E" w:rsidRDefault="00000000" w:rsidP="001E6CD0">
      <w:pPr>
        <w:spacing w:after="0"/>
        <w:rPr>
          <w:rFonts w:ascii="Aptos" w:hAnsi="Aptos"/>
          <w:sz w:val="20"/>
          <w:szCs w:val="20"/>
        </w:rPr>
      </w:pPr>
      <w:r w:rsidRPr="001E6CD0">
        <w:rPr>
          <w:rFonts w:ascii="Aptos" w:hAnsi="Aptos"/>
          <w:sz w:val="20"/>
          <w:szCs w:val="20"/>
        </w:rPr>
        <w:t>There are no changes proposed to the external elevations or boundaries.</w:t>
      </w:r>
    </w:p>
    <w:p w14:paraId="6BAC06B1" w14:textId="77777777" w:rsidR="001E6CD0" w:rsidRPr="001E6CD0" w:rsidRDefault="001E6CD0" w:rsidP="001E6CD0">
      <w:pPr>
        <w:spacing w:after="0"/>
        <w:rPr>
          <w:rFonts w:ascii="Aptos" w:hAnsi="Aptos"/>
          <w:sz w:val="20"/>
          <w:szCs w:val="20"/>
        </w:rPr>
      </w:pPr>
    </w:p>
    <w:p w14:paraId="55CCBBD1" w14:textId="77777777" w:rsidR="00E9687E" w:rsidRPr="001E6CD0" w:rsidRDefault="00000000" w:rsidP="001E6CD0">
      <w:pPr>
        <w:spacing w:after="0"/>
        <w:rPr>
          <w:rFonts w:ascii="Aptos" w:hAnsi="Aptos"/>
          <w:b/>
          <w:bCs/>
          <w:sz w:val="20"/>
          <w:szCs w:val="20"/>
        </w:rPr>
      </w:pPr>
      <w:r w:rsidRPr="001E6CD0">
        <w:rPr>
          <w:rFonts w:ascii="Aptos" w:hAnsi="Aptos"/>
          <w:b/>
          <w:bCs/>
          <w:sz w:val="20"/>
          <w:szCs w:val="20"/>
        </w:rPr>
        <w:t>3. Design Approach</w:t>
      </w:r>
    </w:p>
    <w:p w14:paraId="2A4E2555" w14:textId="77777777" w:rsidR="00E9687E" w:rsidRPr="001E6CD0" w:rsidRDefault="00000000" w:rsidP="001E6CD0">
      <w:pPr>
        <w:spacing w:after="0"/>
        <w:rPr>
          <w:rFonts w:ascii="Aptos" w:hAnsi="Aptos"/>
          <w:sz w:val="20"/>
          <w:szCs w:val="20"/>
        </w:rPr>
      </w:pPr>
      <w:r w:rsidRPr="001E6CD0">
        <w:rPr>
          <w:rFonts w:ascii="Aptos" w:hAnsi="Aptos"/>
          <w:sz w:val="20"/>
          <w:szCs w:val="20"/>
        </w:rPr>
        <w:t>The proposal focuses on internal improvements only. Key objectives:</w:t>
      </w:r>
    </w:p>
    <w:p w14:paraId="12FAF0A5" w14:textId="77777777" w:rsidR="00E9687E" w:rsidRPr="001E6CD0" w:rsidRDefault="00000000" w:rsidP="001E6CD0">
      <w:pPr>
        <w:spacing w:after="0"/>
        <w:rPr>
          <w:rFonts w:ascii="Aptos" w:hAnsi="Aptos"/>
          <w:sz w:val="20"/>
          <w:szCs w:val="20"/>
        </w:rPr>
      </w:pPr>
      <w:r w:rsidRPr="001E6CD0">
        <w:rPr>
          <w:rFonts w:ascii="Aptos" w:hAnsi="Aptos"/>
          <w:sz w:val="20"/>
          <w:szCs w:val="20"/>
        </w:rPr>
        <w:t>- Modernise the internal layout,</w:t>
      </w:r>
    </w:p>
    <w:p w14:paraId="3FEE9759" w14:textId="1DAAC867" w:rsidR="00E9687E" w:rsidRPr="001E6CD0" w:rsidRDefault="00000000" w:rsidP="001E6CD0">
      <w:pPr>
        <w:spacing w:after="0"/>
        <w:rPr>
          <w:rFonts w:ascii="Aptos" w:hAnsi="Aptos"/>
          <w:sz w:val="20"/>
          <w:szCs w:val="20"/>
        </w:rPr>
      </w:pPr>
      <w:r w:rsidRPr="001E6CD0">
        <w:rPr>
          <w:rFonts w:ascii="Aptos" w:hAnsi="Aptos"/>
          <w:sz w:val="20"/>
          <w:szCs w:val="20"/>
        </w:rPr>
        <w:t>- Provide ensuite bathrooms in bedroom</w:t>
      </w:r>
      <w:r w:rsidR="0069610F">
        <w:rPr>
          <w:rFonts w:ascii="Aptos" w:hAnsi="Aptos"/>
          <w:sz w:val="20"/>
          <w:szCs w:val="20"/>
        </w:rPr>
        <w:t>s one, two and three</w:t>
      </w:r>
      <w:r w:rsidRPr="001E6CD0">
        <w:rPr>
          <w:rFonts w:ascii="Aptos" w:hAnsi="Aptos"/>
          <w:sz w:val="20"/>
          <w:szCs w:val="20"/>
        </w:rPr>
        <w:t>,</w:t>
      </w:r>
    </w:p>
    <w:p w14:paraId="3F310E05" w14:textId="77777777" w:rsidR="00E9687E" w:rsidRPr="001E6CD0" w:rsidRDefault="00000000" w:rsidP="001E6CD0">
      <w:pPr>
        <w:spacing w:after="0"/>
        <w:rPr>
          <w:rFonts w:ascii="Aptos" w:hAnsi="Aptos"/>
          <w:sz w:val="20"/>
          <w:szCs w:val="20"/>
        </w:rPr>
      </w:pPr>
      <w:r w:rsidRPr="001E6CD0">
        <w:rPr>
          <w:rFonts w:ascii="Aptos" w:hAnsi="Aptos"/>
          <w:sz w:val="20"/>
          <w:szCs w:val="20"/>
        </w:rPr>
        <w:t>- Ensure communal spaces meet HMO standards,</w:t>
      </w:r>
    </w:p>
    <w:p w14:paraId="38DD8644" w14:textId="5D7FAF47" w:rsidR="00E9687E" w:rsidRDefault="00000000" w:rsidP="001E6CD0">
      <w:pPr>
        <w:spacing w:after="0"/>
        <w:rPr>
          <w:rFonts w:ascii="Aptos" w:hAnsi="Aptos"/>
          <w:sz w:val="20"/>
          <w:szCs w:val="20"/>
        </w:rPr>
      </w:pPr>
      <w:r w:rsidRPr="001E6CD0">
        <w:rPr>
          <w:rFonts w:ascii="Aptos" w:hAnsi="Aptos"/>
          <w:sz w:val="20"/>
          <w:szCs w:val="20"/>
        </w:rPr>
        <w:t>- Retain the external appearance and relationship with surrounding properties.</w:t>
      </w:r>
    </w:p>
    <w:p w14:paraId="2DF9A52A" w14:textId="77777777" w:rsidR="001E6CD0" w:rsidRPr="001E6CD0" w:rsidRDefault="001E6CD0" w:rsidP="001E6CD0">
      <w:pPr>
        <w:spacing w:after="0"/>
        <w:rPr>
          <w:rFonts w:ascii="Aptos" w:hAnsi="Aptos"/>
          <w:sz w:val="20"/>
          <w:szCs w:val="20"/>
        </w:rPr>
      </w:pPr>
    </w:p>
    <w:p w14:paraId="2574BB2B" w14:textId="77777777" w:rsidR="00E9687E" w:rsidRPr="001E6CD0" w:rsidRDefault="00000000">
      <w:pPr>
        <w:rPr>
          <w:rFonts w:ascii="Aptos" w:hAnsi="Aptos"/>
          <w:b/>
          <w:bCs/>
          <w:sz w:val="20"/>
          <w:szCs w:val="20"/>
        </w:rPr>
      </w:pPr>
      <w:r w:rsidRPr="001E6CD0">
        <w:rPr>
          <w:rFonts w:ascii="Aptos" w:hAnsi="Aptos"/>
          <w:b/>
          <w:bCs/>
          <w:sz w:val="20"/>
          <w:szCs w:val="20"/>
        </w:rPr>
        <w:t>4. Access</w:t>
      </w:r>
    </w:p>
    <w:p w14:paraId="0A3D19A5" w14:textId="77777777" w:rsidR="00E9687E" w:rsidRPr="001E6CD0" w:rsidRDefault="00000000" w:rsidP="001E6CD0">
      <w:pPr>
        <w:spacing w:after="0"/>
        <w:rPr>
          <w:rFonts w:ascii="Aptos" w:hAnsi="Aptos"/>
          <w:b/>
          <w:bCs/>
          <w:sz w:val="20"/>
          <w:szCs w:val="20"/>
        </w:rPr>
      </w:pPr>
      <w:r w:rsidRPr="001E6CD0">
        <w:rPr>
          <w:rFonts w:ascii="Aptos" w:hAnsi="Aptos"/>
          <w:b/>
          <w:bCs/>
          <w:sz w:val="20"/>
          <w:szCs w:val="20"/>
        </w:rPr>
        <w:t>4.1 Access to the Building</w:t>
      </w:r>
    </w:p>
    <w:p w14:paraId="73AA570E" w14:textId="68DA9F88" w:rsidR="001E6CD0" w:rsidRDefault="00000000" w:rsidP="001E6CD0">
      <w:pPr>
        <w:spacing w:after="0"/>
        <w:rPr>
          <w:rFonts w:ascii="Aptos" w:hAnsi="Aptos"/>
          <w:sz w:val="20"/>
          <w:szCs w:val="20"/>
        </w:rPr>
      </w:pPr>
      <w:r w:rsidRPr="001E6CD0">
        <w:rPr>
          <w:rFonts w:ascii="Aptos" w:hAnsi="Aptos"/>
          <w:sz w:val="20"/>
          <w:szCs w:val="20"/>
        </w:rPr>
        <w:t>Access remains as existing via the main front entrance</w:t>
      </w:r>
      <w:r w:rsidR="001E6CD0">
        <w:rPr>
          <w:rFonts w:ascii="Aptos" w:hAnsi="Aptos"/>
          <w:sz w:val="20"/>
          <w:szCs w:val="20"/>
        </w:rPr>
        <w:t>,</w:t>
      </w:r>
      <w:r w:rsidRPr="001E6CD0">
        <w:rPr>
          <w:rFonts w:ascii="Aptos" w:hAnsi="Aptos"/>
          <w:sz w:val="20"/>
          <w:szCs w:val="20"/>
        </w:rPr>
        <w:t xml:space="preserve"> providing level, unobstructed access. Rear access is available for maintenance, refuse and cycle storage.</w:t>
      </w:r>
    </w:p>
    <w:p w14:paraId="43AC2943" w14:textId="77777777" w:rsidR="001E6CD0" w:rsidRDefault="001E6CD0" w:rsidP="001E6CD0">
      <w:pPr>
        <w:spacing w:after="0"/>
        <w:rPr>
          <w:rFonts w:ascii="Aptos" w:hAnsi="Aptos"/>
          <w:sz w:val="20"/>
          <w:szCs w:val="20"/>
        </w:rPr>
      </w:pPr>
    </w:p>
    <w:p w14:paraId="71BC5717" w14:textId="668411C3" w:rsidR="00E9687E" w:rsidRPr="001E6CD0" w:rsidRDefault="00000000" w:rsidP="001E6CD0">
      <w:pPr>
        <w:spacing w:after="0"/>
        <w:rPr>
          <w:rFonts w:ascii="Aptos" w:hAnsi="Aptos"/>
          <w:b/>
          <w:bCs/>
          <w:sz w:val="20"/>
          <w:szCs w:val="20"/>
        </w:rPr>
      </w:pPr>
      <w:r w:rsidRPr="001E6CD0">
        <w:rPr>
          <w:rFonts w:ascii="Aptos" w:hAnsi="Aptos"/>
          <w:b/>
          <w:bCs/>
          <w:sz w:val="20"/>
          <w:szCs w:val="20"/>
        </w:rPr>
        <w:t>4.2 Access Within the Building</w:t>
      </w:r>
    </w:p>
    <w:p w14:paraId="2237434E" w14:textId="2BA23BE7" w:rsidR="00E9687E" w:rsidRPr="001E6CD0" w:rsidRDefault="00000000" w:rsidP="001E6CD0">
      <w:pPr>
        <w:spacing w:after="0"/>
        <w:rPr>
          <w:rFonts w:ascii="Aptos" w:hAnsi="Aptos"/>
          <w:sz w:val="20"/>
          <w:szCs w:val="20"/>
        </w:rPr>
      </w:pPr>
      <w:r w:rsidRPr="001E6CD0">
        <w:rPr>
          <w:rFonts w:ascii="Aptos" w:hAnsi="Aptos"/>
          <w:sz w:val="20"/>
          <w:szCs w:val="20"/>
        </w:rPr>
        <w:t>Safe, clear circulation routes are maintained throughout. Ensuite bathrooms reduce movement around shared areas. Means of escape remain unchanged and compliant.</w:t>
      </w:r>
    </w:p>
    <w:p w14:paraId="6903E245" w14:textId="77777777" w:rsidR="001E6CD0" w:rsidRDefault="001E6CD0" w:rsidP="001E6CD0">
      <w:pPr>
        <w:spacing w:after="0"/>
        <w:rPr>
          <w:rFonts w:ascii="Aptos" w:hAnsi="Aptos"/>
          <w:b/>
          <w:bCs/>
          <w:sz w:val="20"/>
          <w:szCs w:val="20"/>
        </w:rPr>
      </w:pPr>
    </w:p>
    <w:p w14:paraId="3D1DB9FD" w14:textId="232F4F5A" w:rsidR="00E9687E" w:rsidRPr="001E6CD0" w:rsidRDefault="00000000" w:rsidP="001E6CD0">
      <w:pPr>
        <w:spacing w:after="0"/>
        <w:rPr>
          <w:rFonts w:ascii="Aptos" w:hAnsi="Aptos"/>
          <w:b/>
          <w:bCs/>
          <w:sz w:val="20"/>
          <w:szCs w:val="20"/>
        </w:rPr>
      </w:pPr>
      <w:r w:rsidRPr="001E6CD0">
        <w:rPr>
          <w:rFonts w:ascii="Aptos" w:hAnsi="Aptos"/>
          <w:b/>
          <w:bCs/>
          <w:sz w:val="20"/>
          <w:szCs w:val="20"/>
        </w:rPr>
        <w:t>4.3 Parking and Sustainable Transport</w:t>
      </w:r>
    </w:p>
    <w:p w14:paraId="3874F0A8" w14:textId="77777777" w:rsidR="00E9687E" w:rsidRPr="001E6CD0" w:rsidRDefault="00000000" w:rsidP="001E6CD0">
      <w:pPr>
        <w:spacing w:after="0"/>
        <w:rPr>
          <w:rFonts w:ascii="Aptos" w:hAnsi="Aptos"/>
          <w:sz w:val="20"/>
          <w:szCs w:val="20"/>
        </w:rPr>
      </w:pPr>
      <w:r w:rsidRPr="001E6CD0">
        <w:rPr>
          <w:rFonts w:ascii="Aptos" w:hAnsi="Aptos"/>
          <w:sz w:val="20"/>
          <w:szCs w:val="20"/>
        </w:rPr>
        <w:t xml:space="preserve">The property has historically generated minimal parking demand. Public transport links are </w:t>
      </w:r>
      <w:proofErr w:type="gramStart"/>
      <w:r w:rsidRPr="001E6CD0">
        <w:rPr>
          <w:rFonts w:ascii="Aptos" w:hAnsi="Aptos"/>
          <w:sz w:val="20"/>
          <w:szCs w:val="20"/>
        </w:rPr>
        <w:t>accessible</w:t>
      </w:r>
      <w:proofErr w:type="gramEnd"/>
      <w:r w:rsidRPr="001E6CD0">
        <w:rPr>
          <w:rFonts w:ascii="Aptos" w:hAnsi="Aptos"/>
          <w:sz w:val="20"/>
          <w:szCs w:val="20"/>
        </w:rPr>
        <w:t xml:space="preserve"> and cycle racks can be installed to encourage sustainable travel.</w:t>
      </w:r>
    </w:p>
    <w:p w14:paraId="4891F9F7" w14:textId="77777777" w:rsidR="001E6CD0" w:rsidRDefault="001E6CD0" w:rsidP="001E6CD0">
      <w:pPr>
        <w:spacing w:after="0"/>
        <w:rPr>
          <w:rFonts w:ascii="Aptos" w:hAnsi="Aptos"/>
          <w:sz w:val="20"/>
          <w:szCs w:val="20"/>
        </w:rPr>
      </w:pPr>
    </w:p>
    <w:p w14:paraId="56DCEF6E" w14:textId="2A137C3D" w:rsidR="00E9687E" w:rsidRPr="001E6CD0" w:rsidRDefault="00000000" w:rsidP="001E6CD0">
      <w:pPr>
        <w:spacing w:after="0"/>
        <w:rPr>
          <w:rFonts w:ascii="Aptos" w:hAnsi="Aptos"/>
          <w:b/>
          <w:bCs/>
          <w:sz w:val="20"/>
          <w:szCs w:val="20"/>
        </w:rPr>
      </w:pPr>
      <w:r w:rsidRPr="001E6CD0">
        <w:rPr>
          <w:rFonts w:ascii="Aptos" w:hAnsi="Aptos"/>
          <w:b/>
          <w:bCs/>
          <w:sz w:val="20"/>
          <w:szCs w:val="20"/>
        </w:rPr>
        <w:t>5. Refuse &amp; Recycling</w:t>
      </w:r>
    </w:p>
    <w:p w14:paraId="7410A777" w14:textId="550C6235" w:rsidR="00E9687E" w:rsidRPr="001E6CD0" w:rsidRDefault="00000000" w:rsidP="001E6CD0">
      <w:pPr>
        <w:spacing w:after="0"/>
        <w:rPr>
          <w:rFonts w:ascii="Aptos" w:hAnsi="Aptos"/>
          <w:sz w:val="20"/>
          <w:szCs w:val="20"/>
        </w:rPr>
      </w:pPr>
      <w:r w:rsidRPr="001E6CD0">
        <w:rPr>
          <w:rFonts w:ascii="Aptos" w:hAnsi="Aptos"/>
          <w:sz w:val="20"/>
          <w:szCs w:val="20"/>
        </w:rPr>
        <w:t>Bins will continue to be stored in the garden</w:t>
      </w:r>
      <w:r w:rsidR="001E6CD0">
        <w:rPr>
          <w:rFonts w:ascii="Aptos" w:hAnsi="Aptos"/>
          <w:sz w:val="20"/>
          <w:szCs w:val="20"/>
        </w:rPr>
        <w:t xml:space="preserve"> </w:t>
      </w:r>
      <w:r w:rsidRPr="001E6CD0">
        <w:rPr>
          <w:rFonts w:ascii="Aptos" w:hAnsi="Aptos"/>
          <w:sz w:val="20"/>
          <w:szCs w:val="20"/>
        </w:rPr>
        <w:t>with clear access for collection.</w:t>
      </w:r>
    </w:p>
    <w:p w14:paraId="3DF56EC0" w14:textId="77777777" w:rsidR="00E9687E" w:rsidRPr="001E6CD0" w:rsidRDefault="00000000" w:rsidP="001E6CD0">
      <w:pPr>
        <w:spacing w:after="0"/>
        <w:rPr>
          <w:rFonts w:ascii="Aptos" w:hAnsi="Aptos"/>
          <w:b/>
          <w:bCs/>
          <w:sz w:val="20"/>
          <w:szCs w:val="20"/>
        </w:rPr>
      </w:pPr>
      <w:r w:rsidRPr="001E6CD0">
        <w:rPr>
          <w:rFonts w:ascii="Aptos" w:hAnsi="Aptos"/>
          <w:b/>
          <w:bCs/>
          <w:sz w:val="20"/>
          <w:szCs w:val="20"/>
        </w:rPr>
        <w:lastRenderedPageBreak/>
        <w:t>6. Landscaping</w:t>
      </w:r>
    </w:p>
    <w:p w14:paraId="105298B4" w14:textId="12E9832A" w:rsidR="00E9687E" w:rsidRDefault="00000000" w:rsidP="001E6CD0">
      <w:pPr>
        <w:spacing w:after="0"/>
        <w:rPr>
          <w:rFonts w:ascii="Aptos" w:hAnsi="Aptos"/>
          <w:sz w:val="20"/>
          <w:szCs w:val="20"/>
        </w:rPr>
      </w:pPr>
      <w:r w:rsidRPr="001E6CD0">
        <w:rPr>
          <w:rFonts w:ascii="Aptos" w:hAnsi="Aptos"/>
          <w:sz w:val="20"/>
          <w:szCs w:val="20"/>
        </w:rPr>
        <w:t>Existing landscaping remains unchanged: stone slabs, grassed areas, one tree, and small shrubs.</w:t>
      </w:r>
    </w:p>
    <w:p w14:paraId="4280F48D" w14:textId="77777777" w:rsidR="001E6CD0" w:rsidRPr="001E6CD0" w:rsidRDefault="001E6CD0" w:rsidP="001E6CD0">
      <w:pPr>
        <w:spacing w:after="0"/>
        <w:rPr>
          <w:rFonts w:ascii="Aptos" w:hAnsi="Aptos"/>
          <w:sz w:val="20"/>
          <w:szCs w:val="20"/>
        </w:rPr>
      </w:pPr>
    </w:p>
    <w:p w14:paraId="4BB8EFCE" w14:textId="77777777" w:rsidR="00E9687E" w:rsidRPr="001E6CD0" w:rsidRDefault="00000000" w:rsidP="001E6CD0">
      <w:pPr>
        <w:spacing w:after="0"/>
        <w:rPr>
          <w:rFonts w:ascii="Aptos" w:hAnsi="Aptos"/>
          <w:b/>
          <w:bCs/>
          <w:sz w:val="20"/>
          <w:szCs w:val="20"/>
        </w:rPr>
      </w:pPr>
      <w:r w:rsidRPr="001E6CD0">
        <w:rPr>
          <w:rFonts w:ascii="Aptos" w:hAnsi="Aptos"/>
          <w:b/>
          <w:bCs/>
          <w:sz w:val="20"/>
          <w:szCs w:val="20"/>
        </w:rPr>
        <w:t>7. Community Impact</w:t>
      </w:r>
    </w:p>
    <w:p w14:paraId="46C28937" w14:textId="6832959E" w:rsidR="00E9687E" w:rsidRDefault="00000000" w:rsidP="001E6CD0">
      <w:pPr>
        <w:spacing w:after="0"/>
        <w:rPr>
          <w:rFonts w:ascii="Aptos" w:hAnsi="Aptos"/>
          <w:sz w:val="20"/>
          <w:szCs w:val="20"/>
        </w:rPr>
      </w:pPr>
      <w:r w:rsidRPr="001E6CD0">
        <w:rPr>
          <w:rFonts w:ascii="Aptos" w:hAnsi="Aptos"/>
          <w:sz w:val="20"/>
          <w:szCs w:val="20"/>
        </w:rPr>
        <w:t>As all works are internal, there is no impact on neighbour privacy, daylight, noise or the character of the area. Occupancy increases are modest and supported by strong management practices.</w:t>
      </w:r>
    </w:p>
    <w:p w14:paraId="3B4A2237" w14:textId="77777777" w:rsidR="001E6CD0" w:rsidRPr="001E6CD0" w:rsidRDefault="001E6CD0" w:rsidP="001E6CD0">
      <w:pPr>
        <w:spacing w:after="0"/>
        <w:rPr>
          <w:rFonts w:ascii="Aptos" w:hAnsi="Aptos"/>
          <w:sz w:val="20"/>
          <w:szCs w:val="20"/>
        </w:rPr>
      </w:pPr>
    </w:p>
    <w:p w14:paraId="3016E18B" w14:textId="77777777" w:rsidR="00E9687E" w:rsidRPr="001E6CD0" w:rsidRDefault="00000000" w:rsidP="001E6CD0">
      <w:pPr>
        <w:spacing w:after="0"/>
        <w:rPr>
          <w:rFonts w:ascii="Aptos" w:hAnsi="Aptos"/>
          <w:b/>
          <w:bCs/>
          <w:sz w:val="20"/>
          <w:szCs w:val="20"/>
        </w:rPr>
      </w:pPr>
      <w:r w:rsidRPr="001E6CD0">
        <w:rPr>
          <w:rFonts w:ascii="Aptos" w:hAnsi="Aptos"/>
          <w:b/>
          <w:bCs/>
          <w:sz w:val="20"/>
          <w:szCs w:val="20"/>
        </w:rPr>
        <w:t>8. Conclusion</w:t>
      </w:r>
    </w:p>
    <w:p w14:paraId="78D74DCF" w14:textId="77777777" w:rsidR="00E9687E" w:rsidRPr="001E6CD0" w:rsidRDefault="00000000" w:rsidP="001E6CD0">
      <w:pPr>
        <w:spacing w:after="0"/>
        <w:rPr>
          <w:rFonts w:ascii="Aptos" w:hAnsi="Aptos"/>
          <w:sz w:val="20"/>
          <w:szCs w:val="20"/>
        </w:rPr>
      </w:pPr>
      <w:r w:rsidRPr="001E6CD0">
        <w:rPr>
          <w:rFonts w:ascii="Aptos" w:hAnsi="Aptos"/>
          <w:sz w:val="20"/>
          <w:szCs w:val="20"/>
        </w:rPr>
        <w:t>The proposal provides improved internal living conditions while retaining the building’s external character. It ensures safe, convenient access for all users and is considered an appropriate response to the site and its context.</w:t>
      </w:r>
    </w:p>
    <w:p w14:paraId="76D106DE" w14:textId="77777777" w:rsidR="00E9687E" w:rsidRPr="001E6CD0" w:rsidRDefault="00E9687E">
      <w:pPr>
        <w:rPr>
          <w:rFonts w:ascii="Aptos" w:hAnsi="Aptos"/>
          <w:sz w:val="20"/>
          <w:szCs w:val="20"/>
        </w:rPr>
      </w:pPr>
    </w:p>
    <w:sectPr w:rsidR="00E9687E" w:rsidRPr="001E6C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5004227">
    <w:abstractNumId w:val="8"/>
  </w:num>
  <w:num w:numId="2" w16cid:durableId="980962582">
    <w:abstractNumId w:val="6"/>
  </w:num>
  <w:num w:numId="3" w16cid:durableId="1424109699">
    <w:abstractNumId w:val="5"/>
  </w:num>
  <w:num w:numId="4" w16cid:durableId="726681298">
    <w:abstractNumId w:val="4"/>
  </w:num>
  <w:num w:numId="5" w16cid:durableId="1784228680">
    <w:abstractNumId w:val="7"/>
  </w:num>
  <w:num w:numId="6" w16cid:durableId="433131893">
    <w:abstractNumId w:val="3"/>
  </w:num>
  <w:num w:numId="7" w16cid:durableId="1940410760">
    <w:abstractNumId w:val="2"/>
  </w:num>
  <w:num w:numId="8" w16cid:durableId="572198941">
    <w:abstractNumId w:val="1"/>
  </w:num>
  <w:num w:numId="9" w16cid:durableId="211420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6CD0"/>
    <w:rsid w:val="0029639D"/>
    <w:rsid w:val="00326F90"/>
    <w:rsid w:val="0069610F"/>
    <w:rsid w:val="008051DE"/>
    <w:rsid w:val="00A74585"/>
    <w:rsid w:val="00AA1D8D"/>
    <w:rsid w:val="00AC157F"/>
    <w:rsid w:val="00B47730"/>
    <w:rsid w:val="00CB0664"/>
    <w:rsid w:val="00CE0A23"/>
    <w:rsid w:val="00E968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4EC60"/>
  <w14:defaultImageDpi w14:val="300"/>
  <w15:docId w15:val="{3426A9CE-8B1A-7B47-A7A3-B2E2E6A6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D3B2A5A-E25A-48DB-BF24-686320D0D20F}">
  <ds:schemaRefs>
    <ds:schemaRef ds:uri="http://schemas.microsoft.com/office/2006/metadata/properties"/>
    <ds:schemaRef ds:uri="http://schemas.microsoft.com/office/infopath/2007/PartnerControls"/>
    <ds:schemaRef ds:uri="0cd06ba8-3d0c-4461-b1b9-cc99cc46e70a"/>
    <ds:schemaRef ds:uri="f4edfb27-fdcf-4944-9520-fd54d4f1d725"/>
    <ds:schemaRef ds:uri="http://schemas.microsoft.com/sharepoint.v3"/>
  </ds:schemaRefs>
</ds:datastoreItem>
</file>

<file path=customXml/itemProps3.xml><?xml version="1.0" encoding="utf-8"?>
<ds:datastoreItem xmlns:ds="http://schemas.openxmlformats.org/officeDocument/2006/customXml" ds:itemID="{83183AE8-7694-4079-8D10-19412329F07C}">
  <ds:schemaRefs>
    <ds:schemaRef ds:uri="http://schemas.microsoft.com/sharepoint/v3/contenttype/forms"/>
  </ds:schemaRefs>
</ds:datastoreItem>
</file>

<file path=customXml/itemProps4.xml><?xml version="1.0" encoding="utf-8"?>
<ds:datastoreItem xmlns:ds="http://schemas.openxmlformats.org/officeDocument/2006/customXml" ds:itemID="{FFD6CBEB-81D0-4CEE-AFCD-C78C038BD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edfb27-fdcf-4944-9520-fd54d4f1d725"/>
    <ds:schemaRef ds:uri="0cd06ba8-3d0c-4461-b1b9-cc99cc46e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375</Words>
  <Characters>2176</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Wiles , Anthony (SENIOR CONSERVATION OFFICER)</cp:lastModifiedBy>
  <cp:revision>5</cp:revision>
  <dcterms:created xsi:type="dcterms:W3CDTF">2013-12-23T23:15:00Z</dcterms:created>
  <dcterms:modified xsi:type="dcterms:W3CDTF">2026-01-30T15:14:00Z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y fmtid="{D5CDD505-2E9C-101B-9397-08002B2CF9AE}" pid="4" name="docLang">
    <vt:lpwstr>en</vt:lpwstr>
  </property>
</Properties>
</file>