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27EE9" w14:textId="77777777" w:rsidR="005D4272" w:rsidRPr="005D4272" w:rsidRDefault="005D4272" w:rsidP="005D4272">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r w:rsidRPr="005D4272">
        <w:rPr>
          <w:rFonts w:ascii="Arial" w:eastAsia="Times New Roman" w:hAnsi="Arial" w:cs="Arial"/>
          <w:b/>
          <w:bCs/>
          <w:kern w:val="36"/>
          <w:sz w:val="48"/>
          <w:szCs w:val="48"/>
          <w:lang w:eastAsia="en-GB"/>
          <w14:ligatures w14:val="none"/>
        </w:rPr>
        <w:t>DESIGN &amp; ACCESS STATEMENT</w:t>
      </w:r>
    </w:p>
    <w:p w14:paraId="65FB761A"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b/>
          <w:bCs/>
          <w:kern w:val="0"/>
          <w:lang w:eastAsia="en-GB"/>
          <w14:ligatures w14:val="none"/>
        </w:rPr>
        <w:t>Retrospective Listed Building Consent Application</w:t>
      </w:r>
      <w:r w:rsidRPr="005D4272">
        <w:rPr>
          <w:rFonts w:ascii="Arial" w:eastAsia="Times New Roman" w:hAnsi="Arial" w:cs="Arial"/>
          <w:kern w:val="0"/>
          <w:lang w:eastAsia="en-GB"/>
          <w14:ligatures w14:val="none"/>
        </w:rPr>
        <w:t xml:space="preserve"> </w:t>
      </w:r>
      <w:r w:rsidRPr="005D4272">
        <w:rPr>
          <w:rFonts w:ascii="Arial" w:eastAsia="Times New Roman" w:hAnsi="Arial" w:cs="Arial"/>
          <w:b/>
          <w:bCs/>
          <w:kern w:val="0"/>
          <w:lang w:eastAsia="en-GB"/>
          <w14:ligatures w14:val="none"/>
        </w:rPr>
        <w:t>Site:</w:t>
      </w:r>
      <w:r w:rsidRPr="005D4272">
        <w:rPr>
          <w:rFonts w:ascii="Arial" w:eastAsia="Times New Roman" w:hAnsi="Arial" w:cs="Arial"/>
          <w:kern w:val="0"/>
          <w:lang w:eastAsia="en-GB"/>
          <w14:ligatures w14:val="none"/>
        </w:rPr>
        <w:t xml:space="preserve"> No. 3 Fieldhead Manor, Silkstone, Barnsley </w:t>
      </w:r>
      <w:r w:rsidRPr="005D4272">
        <w:rPr>
          <w:rFonts w:ascii="Arial" w:eastAsia="Times New Roman" w:hAnsi="Arial" w:cs="Arial"/>
          <w:b/>
          <w:bCs/>
          <w:kern w:val="0"/>
          <w:lang w:eastAsia="en-GB"/>
          <w14:ligatures w14:val="none"/>
        </w:rPr>
        <w:t>Proposal:</w:t>
      </w:r>
      <w:r w:rsidRPr="005D4272">
        <w:rPr>
          <w:rFonts w:ascii="Arial" w:eastAsia="Times New Roman" w:hAnsi="Arial" w:cs="Arial"/>
          <w:kern w:val="0"/>
          <w:lang w:eastAsia="en-GB"/>
          <w14:ligatures w14:val="none"/>
        </w:rPr>
        <w:t xml:space="preserve"> Detached Outdoor Kitchen Building </w:t>
      </w:r>
      <w:r w:rsidRPr="005D4272">
        <w:rPr>
          <w:rFonts w:ascii="Arial" w:eastAsia="Times New Roman" w:hAnsi="Arial" w:cs="Arial"/>
          <w:b/>
          <w:bCs/>
          <w:kern w:val="0"/>
          <w:lang w:eastAsia="en-GB"/>
          <w14:ligatures w14:val="none"/>
        </w:rPr>
        <w:t>Drawing Ref:</w:t>
      </w:r>
      <w:r w:rsidRPr="005D4272">
        <w:rPr>
          <w:rFonts w:ascii="Arial" w:eastAsia="Times New Roman" w:hAnsi="Arial" w:cs="Arial"/>
          <w:kern w:val="0"/>
          <w:lang w:eastAsia="en-GB"/>
          <w14:ligatures w14:val="none"/>
        </w:rPr>
        <w:t xml:space="preserve"> 2026/107/01 </w:t>
      </w:r>
      <w:r w:rsidRPr="005D4272">
        <w:rPr>
          <w:rFonts w:ascii="Arial" w:eastAsia="Times New Roman" w:hAnsi="Arial" w:cs="Arial"/>
          <w:b/>
          <w:bCs/>
          <w:kern w:val="0"/>
          <w:lang w:eastAsia="en-GB"/>
          <w14:ligatures w14:val="none"/>
        </w:rPr>
        <w:t>Prepared by:</w:t>
      </w:r>
      <w:r w:rsidRPr="005D4272">
        <w:rPr>
          <w:rFonts w:ascii="Arial" w:eastAsia="Times New Roman" w:hAnsi="Arial" w:cs="Arial"/>
          <w:kern w:val="0"/>
          <w:lang w:eastAsia="en-GB"/>
          <w14:ligatures w14:val="none"/>
        </w:rPr>
        <w:t xml:space="preserve"> NYP Architectural Ltd </w:t>
      </w:r>
      <w:r w:rsidRPr="005D4272">
        <w:rPr>
          <w:rFonts w:ascii="Arial" w:eastAsia="Times New Roman" w:hAnsi="Arial" w:cs="Arial"/>
          <w:b/>
          <w:bCs/>
          <w:kern w:val="0"/>
          <w:lang w:eastAsia="en-GB"/>
          <w14:ligatures w14:val="none"/>
        </w:rPr>
        <w:t>Date:</w:t>
      </w:r>
      <w:r w:rsidRPr="005D4272">
        <w:rPr>
          <w:rFonts w:ascii="Arial" w:eastAsia="Times New Roman" w:hAnsi="Arial" w:cs="Arial"/>
          <w:kern w:val="0"/>
          <w:lang w:eastAsia="en-GB"/>
          <w14:ligatures w14:val="none"/>
        </w:rPr>
        <w:t xml:space="preserve"> August 2026</w:t>
      </w:r>
    </w:p>
    <w:p w14:paraId="7AEEABE4" w14:textId="77777777" w:rsidR="005D4272" w:rsidRPr="005D4272" w:rsidRDefault="005D4272" w:rsidP="005D427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5D4272">
        <w:rPr>
          <w:rFonts w:ascii="Arial" w:eastAsia="Times New Roman" w:hAnsi="Arial" w:cs="Arial"/>
          <w:b/>
          <w:bCs/>
          <w:kern w:val="0"/>
          <w:sz w:val="36"/>
          <w:szCs w:val="36"/>
          <w:lang w:eastAsia="en-GB"/>
          <w14:ligatures w14:val="none"/>
        </w:rPr>
        <w:t>1. Introduction</w:t>
      </w:r>
    </w:p>
    <w:p w14:paraId="314551F9"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This Design &amp; Access Statement accompanies a retrospective Listed Building Consent application for the erection of a detached outdoor kitchen building within the garden of No. 3 Fieldhead Manor. The dwelling forms part of the Grade II listed Field Head Farmstead (List Entry 1192941). The purpose of this statement is to explain the design rationale, material choices, siting, and access considerations associated with the proposal.</w:t>
      </w:r>
    </w:p>
    <w:p w14:paraId="4B6698F2" w14:textId="77777777" w:rsidR="005D4272" w:rsidRPr="005D4272" w:rsidRDefault="005D4272" w:rsidP="005D427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5D4272">
        <w:rPr>
          <w:rFonts w:ascii="Arial" w:eastAsia="Times New Roman" w:hAnsi="Arial" w:cs="Arial"/>
          <w:b/>
          <w:bCs/>
          <w:kern w:val="0"/>
          <w:sz w:val="36"/>
          <w:szCs w:val="36"/>
          <w:lang w:eastAsia="en-GB"/>
          <w14:ligatures w14:val="none"/>
        </w:rPr>
        <w:t>2. Site Context</w:t>
      </w:r>
    </w:p>
    <w:p w14:paraId="3A064D70"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No. 3 Fieldhead Manor is located within a semi</w:t>
      </w:r>
      <w:r w:rsidRPr="005D4272">
        <w:rPr>
          <w:rFonts w:ascii="Arial" w:eastAsia="Times New Roman" w:hAnsi="Arial" w:cs="Arial"/>
          <w:kern w:val="0"/>
          <w:lang w:eastAsia="en-GB"/>
          <w14:ligatures w14:val="none"/>
        </w:rPr>
        <w:noBreakHyphen/>
        <w:t xml:space="preserve">rural cluster of converted former farm buildings between Silkstone and </w:t>
      </w:r>
      <w:proofErr w:type="spellStart"/>
      <w:r w:rsidRPr="005D4272">
        <w:rPr>
          <w:rFonts w:ascii="Arial" w:eastAsia="Times New Roman" w:hAnsi="Arial" w:cs="Arial"/>
          <w:kern w:val="0"/>
          <w:lang w:eastAsia="en-GB"/>
          <w14:ligatures w14:val="none"/>
        </w:rPr>
        <w:t>Dodworth</w:t>
      </w:r>
      <w:proofErr w:type="spellEnd"/>
      <w:r w:rsidRPr="005D4272">
        <w:rPr>
          <w:rFonts w:ascii="Arial" w:eastAsia="Times New Roman" w:hAnsi="Arial" w:cs="Arial"/>
          <w:kern w:val="0"/>
          <w:lang w:eastAsia="en-GB"/>
          <w14:ligatures w14:val="none"/>
        </w:rPr>
        <w:t>, immediately north of Silkstone Golf Club. The property occupies a corner position within an L</w:t>
      </w:r>
      <w:r w:rsidRPr="005D4272">
        <w:rPr>
          <w:rFonts w:ascii="Arial" w:eastAsia="Times New Roman" w:hAnsi="Arial" w:cs="Arial"/>
          <w:kern w:val="0"/>
          <w:lang w:eastAsia="en-GB"/>
          <w14:ligatures w14:val="none"/>
        </w:rPr>
        <w:noBreakHyphen/>
        <w:t>shaped arrangement of listed buildings and benefits from a sizeable rear garden extending westwards towards the golf course boundary. The garden area contains established planting and screening which visually contains the proposed structure.</w:t>
      </w:r>
    </w:p>
    <w:p w14:paraId="1ED58D25" w14:textId="77777777" w:rsidR="005D4272" w:rsidRPr="005D4272" w:rsidRDefault="005D4272" w:rsidP="005D427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5D4272">
        <w:rPr>
          <w:rFonts w:ascii="Arial" w:eastAsia="Times New Roman" w:hAnsi="Arial" w:cs="Arial"/>
          <w:b/>
          <w:bCs/>
          <w:kern w:val="0"/>
          <w:sz w:val="36"/>
          <w:szCs w:val="36"/>
          <w:lang w:eastAsia="en-GB"/>
          <w14:ligatures w14:val="none"/>
        </w:rPr>
        <w:t>3. Design Principles</w:t>
      </w:r>
    </w:p>
    <w:p w14:paraId="0194748D" w14:textId="77777777" w:rsidR="005D4272" w:rsidRPr="005D4272" w:rsidRDefault="005D4272" w:rsidP="005D4272">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5D4272">
        <w:rPr>
          <w:rFonts w:ascii="Arial" w:eastAsia="Times New Roman" w:hAnsi="Arial" w:cs="Arial"/>
          <w:b/>
          <w:bCs/>
          <w:kern w:val="0"/>
          <w:sz w:val="27"/>
          <w:szCs w:val="27"/>
          <w:lang w:eastAsia="en-GB"/>
          <w14:ligatures w14:val="none"/>
        </w:rPr>
        <w:t>3.1 Scale and Form</w:t>
      </w:r>
    </w:p>
    <w:p w14:paraId="3747E9DD"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 xml:space="preserve">The proposed outdoor kitchen building has a modest footprint of </w:t>
      </w:r>
      <w:r w:rsidRPr="005D4272">
        <w:rPr>
          <w:rFonts w:ascii="Arial" w:eastAsia="Times New Roman" w:hAnsi="Arial" w:cs="Arial"/>
          <w:b/>
          <w:bCs/>
          <w:kern w:val="0"/>
          <w:lang w:eastAsia="en-GB"/>
          <w14:ligatures w14:val="none"/>
        </w:rPr>
        <w:t>3.3m x 5.0m</w:t>
      </w:r>
      <w:r w:rsidRPr="005D4272">
        <w:rPr>
          <w:rFonts w:ascii="Arial" w:eastAsia="Times New Roman" w:hAnsi="Arial" w:cs="Arial"/>
          <w:kern w:val="0"/>
          <w:lang w:eastAsia="en-GB"/>
          <w14:ligatures w14:val="none"/>
        </w:rPr>
        <w:t xml:space="preserve"> and a maximum height of </w:t>
      </w:r>
      <w:r w:rsidRPr="005D4272">
        <w:rPr>
          <w:rFonts w:ascii="Arial" w:eastAsia="Times New Roman" w:hAnsi="Arial" w:cs="Arial"/>
          <w:b/>
          <w:bCs/>
          <w:kern w:val="0"/>
          <w:lang w:eastAsia="en-GB"/>
          <w14:ligatures w14:val="none"/>
        </w:rPr>
        <w:t>3.5m</w:t>
      </w:r>
      <w:r w:rsidRPr="005D4272">
        <w:rPr>
          <w:rFonts w:ascii="Arial" w:eastAsia="Times New Roman" w:hAnsi="Arial" w:cs="Arial"/>
          <w:kern w:val="0"/>
          <w:lang w:eastAsia="en-GB"/>
          <w14:ligatures w14:val="none"/>
        </w:rPr>
        <w:t xml:space="preserve">. It is designed as a small, subordinate garden structure that does not compete with or dominate the listed building group. The building is positioned </w:t>
      </w:r>
      <w:r w:rsidRPr="005D4272">
        <w:rPr>
          <w:rFonts w:ascii="Arial" w:eastAsia="Times New Roman" w:hAnsi="Arial" w:cs="Arial"/>
          <w:b/>
          <w:bCs/>
          <w:kern w:val="0"/>
          <w:lang w:eastAsia="en-GB"/>
          <w14:ligatures w14:val="none"/>
        </w:rPr>
        <w:t>1.9m away</w:t>
      </w:r>
      <w:r w:rsidRPr="005D4272">
        <w:rPr>
          <w:rFonts w:ascii="Arial" w:eastAsia="Times New Roman" w:hAnsi="Arial" w:cs="Arial"/>
          <w:kern w:val="0"/>
          <w:lang w:eastAsia="en-GB"/>
          <w14:ligatures w14:val="none"/>
        </w:rPr>
        <w:t xml:space="preserve"> from the existing listed structure, ensuring it remains detached and visually separate.</w:t>
      </w:r>
    </w:p>
    <w:p w14:paraId="5CE3964E" w14:textId="77777777" w:rsidR="005D4272" w:rsidRPr="005D4272" w:rsidRDefault="005D4272" w:rsidP="005D4272">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5D4272">
        <w:rPr>
          <w:rFonts w:ascii="Arial" w:eastAsia="Times New Roman" w:hAnsi="Arial" w:cs="Arial"/>
          <w:b/>
          <w:bCs/>
          <w:kern w:val="0"/>
          <w:sz w:val="27"/>
          <w:szCs w:val="27"/>
          <w:lang w:eastAsia="en-GB"/>
          <w14:ligatures w14:val="none"/>
        </w:rPr>
        <w:t>3.2 Materials</w:t>
      </w:r>
    </w:p>
    <w:p w14:paraId="220A1D88"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To ensure full compatibility with the listed farmstead, the building uses traditional materials:</w:t>
      </w:r>
    </w:p>
    <w:p w14:paraId="791BB329" w14:textId="77777777" w:rsidR="005D4272" w:rsidRPr="005D4272" w:rsidRDefault="005D4272" w:rsidP="005D4272">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b/>
          <w:bCs/>
          <w:kern w:val="0"/>
          <w:lang w:eastAsia="en-GB"/>
          <w14:ligatures w14:val="none"/>
        </w:rPr>
        <w:t>Walls:</w:t>
      </w:r>
      <w:r w:rsidRPr="005D4272">
        <w:rPr>
          <w:rFonts w:ascii="Arial" w:eastAsia="Times New Roman" w:hAnsi="Arial" w:cs="Arial"/>
          <w:kern w:val="0"/>
          <w:lang w:eastAsia="en-GB"/>
          <w14:ligatures w14:val="none"/>
        </w:rPr>
        <w:t xml:space="preserve"> Natural sandstone, coursed and dressed to match the existing farmstead masonry.</w:t>
      </w:r>
    </w:p>
    <w:p w14:paraId="36B5140C" w14:textId="77777777" w:rsidR="005D4272" w:rsidRPr="005D4272" w:rsidRDefault="005D4272" w:rsidP="005D4272">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b/>
          <w:bCs/>
          <w:kern w:val="0"/>
          <w:lang w:eastAsia="en-GB"/>
          <w14:ligatures w14:val="none"/>
        </w:rPr>
        <w:t>Roof:</w:t>
      </w:r>
      <w:r w:rsidRPr="005D4272">
        <w:rPr>
          <w:rFonts w:ascii="Arial" w:eastAsia="Times New Roman" w:hAnsi="Arial" w:cs="Arial"/>
          <w:kern w:val="0"/>
          <w:lang w:eastAsia="en-GB"/>
          <w14:ligatures w14:val="none"/>
        </w:rPr>
        <w:t xml:space="preserve"> Natural slate, consistent with the vernacular roofing materials used across Field Head Farm.</w:t>
      </w:r>
    </w:p>
    <w:p w14:paraId="5BCED66A" w14:textId="77777777" w:rsidR="005D4272" w:rsidRPr="005D4272" w:rsidRDefault="005D4272" w:rsidP="005D4272">
      <w:pPr>
        <w:numPr>
          <w:ilvl w:val="0"/>
          <w:numId w:val="2"/>
        </w:num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b/>
          <w:bCs/>
          <w:kern w:val="0"/>
          <w:lang w:eastAsia="en-GB"/>
          <w14:ligatures w14:val="none"/>
        </w:rPr>
        <w:t>Detailing:</w:t>
      </w:r>
      <w:r w:rsidRPr="005D4272">
        <w:rPr>
          <w:rFonts w:ascii="Arial" w:eastAsia="Times New Roman" w:hAnsi="Arial" w:cs="Arial"/>
          <w:kern w:val="0"/>
          <w:lang w:eastAsia="en-GB"/>
          <w14:ligatures w14:val="none"/>
        </w:rPr>
        <w:t xml:space="preserve"> Timber elements finished in a traditional style.</w:t>
      </w:r>
    </w:p>
    <w:p w14:paraId="29049A58"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These materials reinforce the established character of the site and avoid introducing incongruous modern finishes.</w:t>
      </w:r>
    </w:p>
    <w:p w14:paraId="30A1E2C8" w14:textId="77777777" w:rsidR="005D4272" w:rsidRPr="005D4272" w:rsidRDefault="005D4272" w:rsidP="005D4272">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r w:rsidRPr="005D4272">
        <w:rPr>
          <w:rFonts w:ascii="Arial" w:eastAsia="Times New Roman" w:hAnsi="Arial" w:cs="Arial"/>
          <w:b/>
          <w:bCs/>
          <w:kern w:val="0"/>
          <w:sz w:val="27"/>
          <w:szCs w:val="27"/>
          <w:lang w:eastAsia="en-GB"/>
          <w14:ligatures w14:val="none"/>
        </w:rPr>
        <w:lastRenderedPageBreak/>
        <w:t>3.3 Appearance</w:t>
      </w:r>
    </w:p>
    <w:p w14:paraId="4D85F111"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The appearance reflects the agricultural vernacular of the listed farmstead, using simple, robust detailing and traditional proportions. The structure is intentionally understated to preserve the setting and character of the heritage asset.</w:t>
      </w:r>
    </w:p>
    <w:p w14:paraId="267DEDEC" w14:textId="77777777" w:rsidR="005D4272" w:rsidRPr="005D4272" w:rsidRDefault="005D4272" w:rsidP="005D427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5D4272">
        <w:rPr>
          <w:rFonts w:ascii="Arial" w:eastAsia="Times New Roman" w:hAnsi="Arial" w:cs="Arial"/>
          <w:b/>
          <w:bCs/>
          <w:kern w:val="0"/>
          <w:sz w:val="36"/>
          <w:szCs w:val="36"/>
          <w:lang w:eastAsia="en-GB"/>
          <w14:ligatures w14:val="none"/>
        </w:rPr>
        <w:t>4. Siting and Layout</w:t>
      </w:r>
    </w:p>
    <w:p w14:paraId="481D3AEB"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The building is located within the northern part of the rear garden, set back from the listed building and screened by existing planting. The siting ensures:</w:t>
      </w:r>
    </w:p>
    <w:p w14:paraId="246A2E74" w14:textId="77777777" w:rsidR="005D4272" w:rsidRPr="005D4272" w:rsidRDefault="005D4272" w:rsidP="005D4272">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No interruption to key views of the historic L</w:t>
      </w:r>
      <w:r w:rsidRPr="005D4272">
        <w:rPr>
          <w:rFonts w:ascii="Arial" w:eastAsia="Times New Roman" w:hAnsi="Arial" w:cs="Arial"/>
          <w:kern w:val="0"/>
          <w:lang w:eastAsia="en-GB"/>
          <w14:ligatures w14:val="none"/>
        </w:rPr>
        <w:noBreakHyphen/>
        <w:t>shaped farmstead.</w:t>
      </w:r>
    </w:p>
    <w:p w14:paraId="1884CCE5" w14:textId="77777777" w:rsidR="005D4272" w:rsidRPr="005D4272" w:rsidRDefault="005D4272" w:rsidP="005D4272">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No impact on the legibility of the original agricultural layout.</w:t>
      </w:r>
    </w:p>
    <w:p w14:paraId="39B51BDF" w14:textId="77777777" w:rsidR="005D4272" w:rsidRPr="005D4272" w:rsidRDefault="005D4272" w:rsidP="005D4272">
      <w:pPr>
        <w:numPr>
          <w:ilvl w:val="0"/>
          <w:numId w:val="3"/>
        </w:num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Minimal visibility from public vantage points.</w:t>
      </w:r>
    </w:p>
    <w:p w14:paraId="73FB1A11" w14:textId="77777777" w:rsidR="005D4272" w:rsidRPr="005D4272" w:rsidRDefault="005D4272" w:rsidP="005D427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5D4272">
        <w:rPr>
          <w:rFonts w:ascii="Arial" w:eastAsia="Times New Roman" w:hAnsi="Arial" w:cs="Arial"/>
          <w:b/>
          <w:bCs/>
          <w:kern w:val="0"/>
          <w:sz w:val="36"/>
          <w:szCs w:val="36"/>
          <w:lang w:eastAsia="en-GB"/>
          <w14:ligatures w14:val="none"/>
        </w:rPr>
        <w:t>5. Access</w:t>
      </w:r>
    </w:p>
    <w:p w14:paraId="0323F923"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The outdoor kitchen is accessed directly from the private garden of No. 3. No changes are proposed to existing access arrangements, pathways, or circulation routes. The development does not affect access to neighbouring properties or shared areas.</w:t>
      </w:r>
    </w:p>
    <w:p w14:paraId="16196A0A" w14:textId="77777777" w:rsidR="005D4272" w:rsidRPr="005D4272" w:rsidRDefault="005D4272" w:rsidP="005D427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5D4272">
        <w:rPr>
          <w:rFonts w:ascii="Arial" w:eastAsia="Times New Roman" w:hAnsi="Arial" w:cs="Arial"/>
          <w:b/>
          <w:bCs/>
          <w:kern w:val="0"/>
          <w:sz w:val="36"/>
          <w:szCs w:val="36"/>
          <w:lang w:eastAsia="en-GB"/>
          <w14:ligatures w14:val="none"/>
        </w:rPr>
        <w:t>6. Justification</w:t>
      </w:r>
    </w:p>
    <w:p w14:paraId="6805CF8F"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The design is modest, sympathetic, and fully aligned with the material palette of the listed farmstead. The structure is detached, reversible, and visually contained within a screened garden area. The proposal supports the continued viable residential use of the property without harming the significance of the heritage asset.</w:t>
      </w:r>
    </w:p>
    <w:p w14:paraId="41F88E32" w14:textId="77777777" w:rsidR="005D4272" w:rsidRPr="005D4272" w:rsidRDefault="005D4272" w:rsidP="005D427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5D4272">
        <w:rPr>
          <w:rFonts w:ascii="Arial" w:eastAsia="Times New Roman" w:hAnsi="Arial" w:cs="Arial"/>
          <w:b/>
          <w:bCs/>
          <w:kern w:val="0"/>
          <w:sz w:val="36"/>
          <w:szCs w:val="36"/>
          <w:lang w:eastAsia="en-GB"/>
          <w14:ligatures w14:val="none"/>
        </w:rPr>
        <w:t>7. Conclusion</w:t>
      </w:r>
    </w:p>
    <w:p w14:paraId="7773E78E" w14:textId="77777777" w:rsid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r w:rsidRPr="005D4272">
        <w:rPr>
          <w:rFonts w:ascii="Arial" w:eastAsia="Times New Roman" w:hAnsi="Arial" w:cs="Arial"/>
          <w:kern w:val="0"/>
          <w:lang w:eastAsia="en-GB"/>
          <w14:ligatures w14:val="none"/>
        </w:rPr>
        <w:t>The proposed outdoor kitchen building represents a carefully considered, proportionate addition to the garden of No. 3 Fieldhead Manor. Its scale, materials, and siting ensure that it conserves the character and setting of the Grade II listed farmstead. The proposal complies with Local Plan Policies HE1, HE3, D1 and the NPPF.</w:t>
      </w:r>
    </w:p>
    <w:p w14:paraId="3E92A3CF" w14:textId="77777777" w:rsid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p>
    <w:p w14:paraId="271294AD" w14:textId="77777777" w:rsidR="005D4272" w:rsidRPr="005D4272" w:rsidRDefault="005D4272" w:rsidP="005D4272">
      <w:pPr>
        <w:spacing w:before="100" w:beforeAutospacing="1" w:after="100" w:afterAutospacing="1" w:line="240" w:lineRule="auto"/>
        <w:rPr>
          <w:rFonts w:ascii="Arial" w:eastAsia="Times New Roman" w:hAnsi="Arial" w:cs="Arial"/>
          <w:kern w:val="0"/>
          <w:lang w:eastAsia="en-GB"/>
          <w14:ligatures w14:val="none"/>
        </w:rPr>
      </w:pPr>
    </w:p>
    <w:sectPr w:rsidR="005D4272" w:rsidRPr="005D42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B2893"/>
    <w:multiLevelType w:val="multilevel"/>
    <w:tmpl w:val="B486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E24386"/>
    <w:multiLevelType w:val="multilevel"/>
    <w:tmpl w:val="37B46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F600CC"/>
    <w:multiLevelType w:val="multilevel"/>
    <w:tmpl w:val="797E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887168"/>
    <w:multiLevelType w:val="multilevel"/>
    <w:tmpl w:val="DB7A9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0068441">
    <w:abstractNumId w:val="2"/>
  </w:num>
  <w:num w:numId="2" w16cid:durableId="933393616">
    <w:abstractNumId w:val="3"/>
  </w:num>
  <w:num w:numId="3" w16cid:durableId="248733379">
    <w:abstractNumId w:val="0"/>
  </w:num>
  <w:num w:numId="4" w16cid:durableId="937640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272"/>
    <w:rsid w:val="001644D8"/>
    <w:rsid w:val="001E25B9"/>
    <w:rsid w:val="00291D39"/>
    <w:rsid w:val="004005D0"/>
    <w:rsid w:val="005D4272"/>
    <w:rsid w:val="00602E41"/>
    <w:rsid w:val="00AB5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8F955"/>
  <w15:chartTrackingRefBased/>
  <w15:docId w15:val="{22CC6E10-21D9-4474-9757-1B2925B92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2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2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2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2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2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2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2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2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2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2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2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2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2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2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2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2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2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272"/>
    <w:rPr>
      <w:rFonts w:eastAsiaTheme="majorEastAsia" w:cstheme="majorBidi"/>
      <w:color w:val="272727" w:themeColor="text1" w:themeTint="D8"/>
    </w:rPr>
  </w:style>
  <w:style w:type="paragraph" w:styleId="Title">
    <w:name w:val="Title"/>
    <w:basedOn w:val="Normal"/>
    <w:next w:val="Normal"/>
    <w:link w:val="TitleChar"/>
    <w:uiPriority w:val="10"/>
    <w:qFormat/>
    <w:rsid w:val="005D42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2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2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2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272"/>
    <w:pPr>
      <w:spacing w:before="160"/>
      <w:jc w:val="center"/>
    </w:pPr>
    <w:rPr>
      <w:i/>
      <w:iCs/>
      <w:color w:val="404040" w:themeColor="text1" w:themeTint="BF"/>
    </w:rPr>
  </w:style>
  <w:style w:type="character" w:customStyle="1" w:styleId="QuoteChar">
    <w:name w:val="Quote Char"/>
    <w:basedOn w:val="DefaultParagraphFont"/>
    <w:link w:val="Quote"/>
    <w:uiPriority w:val="29"/>
    <w:rsid w:val="005D4272"/>
    <w:rPr>
      <w:i/>
      <w:iCs/>
      <w:color w:val="404040" w:themeColor="text1" w:themeTint="BF"/>
    </w:rPr>
  </w:style>
  <w:style w:type="paragraph" w:styleId="ListParagraph">
    <w:name w:val="List Paragraph"/>
    <w:basedOn w:val="Normal"/>
    <w:uiPriority w:val="34"/>
    <w:qFormat/>
    <w:rsid w:val="005D4272"/>
    <w:pPr>
      <w:ind w:left="720"/>
      <w:contextualSpacing/>
    </w:pPr>
  </w:style>
  <w:style w:type="character" w:styleId="IntenseEmphasis">
    <w:name w:val="Intense Emphasis"/>
    <w:basedOn w:val="DefaultParagraphFont"/>
    <w:uiPriority w:val="21"/>
    <w:qFormat/>
    <w:rsid w:val="005D4272"/>
    <w:rPr>
      <w:i/>
      <w:iCs/>
      <w:color w:val="0F4761" w:themeColor="accent1" w:themeShade="BF"/>
    </w:rPr>
  </w:style>
  <w:style w:type="paragraph" w:styleId="IntenseQuote">
    <w:name w:val="Intense Quote"/>
    <w:basedOn w:val="Normal"/>
    <w:next w:val="Normal"/>
    <w:link w:val="IntenseQuoteChar"/>
    <w:uiPriority w:val="30"/>
    <w:qFormat/>
    <w:rsid w:val="005D4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272"/>
    <w:rPr>
      <w:i/>
      <w:iCs/>
      <w:color w:val="0F4761" w:themeColor="accent1" w:themeShade="BF"/>
    </w:rPr>
  </w:style>
  <w:style w:type="character" w:styleId="IntenseReference">
    <w:name w:val="Intense Reference"/>
    <w:basedOn w:val="DefaultParagraphFont"/>
    <w:uiPriority w:val="32"/>
    <w:qFormat/>
    <w:rsid w:val="005D42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1B588B53-7D69-493D-9486-5DA91CEFC265}"/>
</file>

<file path=customXml/itemProps2.xml><?xml version="1.0" encoding="utf-8"?>
<ds:datastoreItem xmlns:ds="http://schemas.openxmlformats.org/officeDocument/2006/customXml" ds:itemID="{375CED64-7357-45F2-9B95-6597AA0D377F}"/>
</file>

<file path=customXml/itemProps3.xml><?xml version="1.0" encoding="utf-8"?>
<ds:datastoreItem xmlns:ds="http://schemas.openxmlformats.org/officeDocument/2006/customXml" ds:itemID="{18BC1B18-2A28-4C5E-B2F2-B099FDCE250C}"/>
</file>

<file path=docProps/app.xml><?xml version="1.0" encoding="utf-8"?>
<Properties xmlns="http://schemas.openxmlformats.org/officeDocument/2006/extended-properties" xmlns:vt="http://schemas.openxmlformats.org/officeDocument/2006/docPropsVTypes">
  <Template>Normal.dotm</Template>
  <TotalTime>2</TotalTime>
  <Pages>2</Pages>
  <Words>537</Words>
  <Characters>3063</Characters>
  <Application>Microsoft Office Word</Application>
  <DocSecurity>0</DocSecurity>
  <Lines>25</Lines>
  <Paragraphs>7</Paragraphs>
  <ScaleCrop>false</ScaleCrop>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Dunwell</dc:creator>
  <cp:keywords/>
  <dc:description/>
  <cp:lastModifiedBy>Scott Dunwell</cp:lastModifiedBy>
  <cp:revision>2</cp:revision>
  <dcterms:created xsi:type="dcterms:W3CDTF">2026-08-17T08:56:00Z</dcterms:created>
  <dcterms:modified xsi:type="dcterms:W3CDTF">2026-08-17T08:59:00Z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