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90F33" w14:textId="5BD2DD55" w:rsidR="0034765B" w:rsidRDefault="0034765B" w:rsidP="0034765B">
      <w:pPr>
        <w:rPr>
          <w:rFonts w:ascii="Arial" w:hAnsi="Arial" w:cs="Arial"/>
          <w:sz w:val="22"/>
          <w:szCs w:val="22"/>
        </w:rPr>
      </w:pPr>
    </w:p>
    <w:p w14:paraId="4381F752" w14:textId="77777777" w:rsidR="0052190F" w:rsidRDefault="0052190F" w:rsidP="0034765B">
      <w:pPr>
        <w:rPr>
          <w:rFonts w:ascii="Arial" w:hAnsi="Arial" w:cs="Arial"/>
          <w:sz w:val="22"/>
          <w:szCs w:val="22"/>
        </w:rPr>
      </w:pPr>
    </w:p>
    <w:p w14:paraId="6846E972" w14:textId="77777777" w:rsidR="0052190F" w:rsidRPr="0052190F" w:rsidRDefault="0052190F" w:rsidP="0052190F">
      <w:pPr>
        <w:spacing w:line="259" w:lineRule="auto"/>
        <w:ind w:left="10" w:hanging="10"/>
        <w:jc w:val="center"/>
        <w:rPr>
          <w:rFonts w:ascii="Arial" w:eastAsia="Verdana" w:hAnsi="Arial" w:cs="Arial"/>
          <w:b/>
          <w:color w:val="000000"/>
          <w:szCs w:val="22"/>
          <w:u w:val="single" w:color="000000"/>
        </w:rPr>
      </w:pPr>
      <w:r w:rsidRPr="0052190F">
        <w:rPr>
          <w:rFonts w:ascii="Arial" w:eastAsia="Verdana" w:hAnsi="Arial" w:cs="Arial"/>
          <w:b/>
          <w:color w:val="000000"/>
          <w:szCs w:val="22"/>
          <w:u w:val="single" w:color="000000"/>
        </w:rPr>
        <w:t>Commemorative Plaque on the Long Barn, Wentworth Castle</w:t>
      </w:r>
    </w:p>
    <w:p w14:paraId="0376A4AB" w14:textId="77777777" w:rsidR="0052190F" w:rsidRPr="0052190F" w:rsidRDefault="0052190F" w:rsidP="0052190F">
      <w:pPr>
        <w:spacing w:line="259" w:lineRule="auto"/>
        <w:ind w:left="437"/>
        <w:jc w:val="center"/>
        <w:rPr>
          <w:rFonts w:ascii="Arial" w:eastAsia="Verdana" w:hAnsi="Arial" w:cs="Arial"/>
          <w:color w:val="000000"/>
          <w:sz w:val="22"/>
          <w:szCs w:val="22"/>
        </w:rPr>
      </w:pPr>
    </w:p>
    <w:p w14:paraId="7997D6F6" w14:textId="77777777" w:rsidR="0052190F" w:rsidRPr="0052190F" w:rsidRDefault="0052190F" w:rsidP="0052190F">
      <w:pPr>
        <w:spacing w:line="259" w:lineRule="auto"/>
        <w:ind w:left="10" w:hanging="10"/>
        <w:jc w:val="center"/>
        <w:rPr>
          <w:rFonts w:ascii="Arial" w:eastAsia="Verdana" w:hAnsi="Arial" w:cs="Arial"/>
          <w:color w:val="000000"/>
          <w:sz w:val="22"/>
          <w:szCs w:val="22"/>
        </w:rPr>
      </w:pPr>
      <w:r w:rsidRPr="0052190F">
        <w:rPr>
          <w:rFonts w:ascii="Arial" w:eastAsia="Verdana" w:hAnsi="Arial" w:cs="Arial"/>
          <w:b/>
          <w:color w:val="000000"/>
          <w:szCs w:val="22"/>
          <w:u w:val="single" w:color="000000"/>
        </w:rPr>
        <w:t>HERITAGE, PLANNING, DESIGN AND ACCESS STATEMENT</w:t>
      </w:r>
    </w:p>
    <w:p w14:paraId="1B2C8547" w14:textId="6BF9DEC7" w:rsidR="0052190F" w:rsidRDefault="0052190F" w:rsidP="0052190F">
      <w:pPr>
        <w:keepNext/>
        <w:keepLines/>
        <w:spacing w:line="259" w:lineRule="auto"/>
        <w:ind w:left="-5" w:hanging="10"/>
        <w:outlineLvl w:val="0"/>
        <w:rPr>
          <w:rFonts w:ascii="Arial" w:eastAsia="Verdana" w:hAnsi="Arial" w:cs="Arial"/>
          <w:color w:val="000000"/>
          <w:sz w:val="22"/>
          <w:szCs w:val="22"/>
        </w:rPr>
      </w:pPr>
    </w:p>
    <w:p w14:paraId="6BE457E6" w14:textId="77777777" w:rsidR="0052190F" w:rsidRPr="0052190F" w:rsidRDefault="0052190F" w:rsidP="0052190F">
      <w:pPr>
        <w:keepNext/>
        <w:keepLines/>
        <w:spacing w:line="259" w:lineRule="auto"/>
        <w:ind w:left="-5" w:hanging="10"/>
        <w:outlineLvl w:val="0"/>
        <w:rPr>
          <w:rFonts w:ascii="Arial" w:eastAsia="Verdana" w:hAnsi="Arial" w:cs="Arial"/>
          <w:b/>
          <w:color w:val="000000"/>
          <w:sz w:val="22"/>
          <w:szCs w:val="22"/>
          <w:u w:val="single" w:color="000000"/>
        </w:rPr>
      </w:pPr>
    </w:p>
    <w:p w14:paraId="1601BC94" w14:textId="77777777" w:rsidR="0052190F" w:rsidRPr="0052190F" w:rsidRDefault="0052190F" w:rsidP="0052190F">
      <w:pPr>
        <w:keepNext/>
        <w:keepLines/>
        <w:spacing w:line="259" w:lineRule="auto"/>
        <w:ind w:left="-5" w:hanging="10"/>
        <w:outlineLvl w:val="0"/>
        <w:rPr>
          <w:rFonts w:ascii="Arial" w:eastAsia="Verdana" w:hAnsi="Arial" w:cs="Arial"/>
          <w:b/>
          <w:color w:val="000000"/>
          <w:sz w:val="22"/>
          <w:szCs w:val="22"/>
          <w:u w:val="single" w:color="000000"/>
        </w:rPr>
      </w:pPr>
      <w:r w:rsidRPr="0052190F">
        <w:rPr>
          <w:rFonts w:ascii="Arial" w:eastAsia="Verdana" w:hAnsi="Arial" w:cs="Arial"/>
          <w:b/>
          <w:color w:val="000000"/>
          <w:sz w:val="22"/>
          <w:szCs w:val="22"/>
          <w:u w:val="single" w:color="000000"/>
        </w:rPr>
        <w:t>BACKGROUND</w:t>
      </w:r>
      <w:r w:rsidRPr="0052190F">
        <w:rPr>
          <w:rFonts w:ascii="Arial" w:eastAsia="Verdana" w:hAnsi="Arial" w:cs="Arial"/>
          <w:b/>
          <w:color w:val="000000"/>
          <w:sz w:val="22"/>
          <w:szCs w:val="22"/>
          <w:u w:color="000000"/>
        </w:rPr>
        <w:t xml:space="preserve"> </w:t>
      </w:r>
    </w:p>
    <w:p w14:paraId="5BAC2DB1" w14:textId="77777777" w:rsidR="0052190F" w:rsidRPr="0052190F" w:rsidRDefault="0052190F" w:rsidP="0052190F">
      <w:pPr>
        <w:spacing w:line="259" w:lineRule="auto"/>
        <w:rPr>
          <w:rFonts w:ascii="Arial" w:eastAsia="Verdana" w:hAnsi="Arial" w:cs="Arial"/>
          <w:color w:val="000000"/>
          <w:sz w:val="22"/>
          <w:szCs w:val="22"/>
        </w:rPr>
      </w:pPr>
      <w:r w:rsidRPr="0052190F">
        <w:rPr>
          <w:rFonts w:ascii="Arial" w:eastAsia="Verdana" w:hAnsi="Arial" w:cs="Arial"/>
          <w:b/>
          <w:color w:val="000000"/>
          <w:sz w:val="22"/>
          <w:szCs w:val="22"/>
        </w:rPr>
        <w:t xml:space="preserve"> </w:t>
      </w:r>
    </w:p>
    <w:p w14:paraId="7761B46B"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 xml:space="preserve">Wentworth Castle Gardens is a Grade 1 listed landscape, the only one of its kind in South Yorkshire. There are over 26 individually listed buildings and structures in the grounds and parkland. The site consists of over 60 acres of formal gardens and 500 acres of wider parkland. The main house and some of the surrounding buildings are owned by Northern College, which provides residential and community education for adults.  </w:t>
      </w:r>
    </w:p>
    <w:p w14:paraId="7A5353E5"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69C66F1A"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 xml:space="preserve">The gardens, which were previously run by the Wentworth Castle and </w:t>
      </w:r>
      <w:proofErr w:type="spellStart"/>
      <w:r w:rsidRPr="0052190F">
        <w:rPr>
          <w:rFonts w:ascii="Arial" w:eastAsia="Verdana" w:hAnsi="Arial" w:cs="Arial"/>
          <w:sz w:val="22"/>
          <w:szCs w:val="22"/>
        </w:rPr>
        <w:t>Stainborough</w:t>
      </w:r>
      <w:proofErr w:type="spellEnd"/>
      <w:r w:rsidRPr="0052190F">
        <w:rPr>
          <w:rFonts w:ascii="Arial" w:eastAsia="Verdana" w:hAnsi="Arial" w:cs="Arial"/>
          <w:sz w:val="22"/>
          <w:szCs w:val="22"/>
        </w:rPr>
        <w:t xml:space="preserve"> Park Heritage Trust, closed in 2017 as they were unable to make the business financially viable. The National Trust have entered into a 25-year lease agreement with Barnsley Metropolitan Borough Council and have run the site since June 2019.  </w:t>
      </w:r>
    </w:p>
    <w:p w14:paraId="7CA11C79"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4BCE3A9A"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 xml:space="preserve">This application is specifically focused on works to the exterior of a single wall on the Grade 2 listed building, the Barn at Home Farm (list entry number 1315052). The Long Barn currently houses a café, a shop and toilets for visitors of the gardens and is fully accessible </w:t>
      </w:r>
      <w:proofErr w:type="gramStart"/>
      <w:r w:rsidRPr="0052190F">
        <w:rPr>
          <w:rFonts w:ascii="Arial" w:eastAsia="Verdana" w:hAnsi="Arial" w:cs="Arial"/>
          <w:sz w:val="22"/>
          <w:szCs w:val="22"/>
        </w:rPr>
        <w:t>and also</w:t>
      </w:r>
      <w:proofErr w:type="gramEnd"/>
      <w:r w:rsidRPr="0052190F">
        <w:rPr>
          <w:rFonts w:ascii="Arial" w:eastAsia="Verdana" w:hAnsi="Arial" w:cs="Arial"/>
          <w:sz w:val="22"/>
          <w:szCs w:val="22"/>
        </w:rPr>
        <w:t xml:space="preserve"> lies within the urban mobility scooter route.  </w:t>
      </w:r>
    </w:p>
    <w:p w14:paraId="41AB0E78" w14:textId="77777777" w:rsidR="0052190F" w:rsidRPr="0052190F" w:rsidRDefault="0052190F" w:rsidP="0052190F">
      <w:pPr>
        <w:spacing w:line="259" w:lineRule="auto"/>
        <w:rPr>
          <w:rFonts w:ascii="Arial" w:eastAsia="Verdana" w:hAnsi="Arial" w:cs="Arial"/>
          <w:sz w:val="22"/>
          <w:szCs w:val="22"/>
        </w:rPr>
      </w:pPr>
    </w:p>
    <w:p w14:paraId="5A56FA58" w14:textId="77777777" w:rsidR="0052190F" w:rsidRPr="0052190F" w:rsidRDefault="0052190F" w:rsidP="0052190F">
      <w:pPr>
        <w:keepNext/>
        <w:keepLines/>
        <w:spacing w:line="259" w:lineRule="auto"/>
        <w:ind w:left="-5" w:hanging="10"/>
        <w:outlineLvl w:val="0"/>
        <w:rPr>
          <w:rFonts w:ascii="Arial" w:eastAsia="Verdana" w:hAnsi="Arial" w:cs="Arial"/>
          <w:b/>
          <w:sz w:val="22"/>
          <w:szCs w:val="22"/>
          <w:u w:val="single" w:color="000000"/>
        </w:rPr>
      </w:pPr>
      <w:r w:rsidRPr="0052190F">
        <w:rPr>
          <w:rFonts w:ascii="Arial" w:eastAsia="Verdana" w:hAnsi="Arial" w:cs="Arial"/>
          <w:b/>
          <w:sz w:val="22"/>
          <w:szCs w:val="22"/>
          <w:u w:val="single" w:color="000000"/>
        </w:rPr>
        <w:t>PROPOSAL</w:t>
      </w:r>
      <w:r w:rsidRPr="0052190F">
        <w:rPr>
          <w:rFonts w:ascii="Arial" w:eastAsia="Verdana" w:hAnsi="Arial" w:cs="Arial"/>
          <w:b/>
          <w:sz w:val="22"/>
          <w:szCs w:val="22"/>
          <w:u w:color="000000"/>
        </w:rPr>
        <w:t xml:space="preserve">  </w:t>
      </w:r>
    </w:p>
    <w:p w14:paraId="55CED942"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7B71AA44"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The proposal is to mount a </w:t>
      </w:r>
      <w:proofErr w:type="gramStart"/>
      <w:r w:rsidRPr="0052190F">
        <w:rPr>
          <w:rFonts w:ascii="Arial" w:eastAsia="Verdana" w:hAnsi="Arial" w:cs="Arial"/>
          <w:sz w:val="22"/>
          <w:szCs w:val="22"/>
        </w:rPr>
        <w:t>16 inch</w:t>
      </w:r>
      <w:proofErr w:type="gramEnd"/>
      <w:r w:rsidRPr="0052190F">
        <w:rPr>
          <w:rFonts w:ascii="Arial" w:eastAsia="Verdana" w:hAnsi="Arial" w:cs="Arial"/>
          <w:sz w:val="22"/>
          <w:szCs w:val="22"/>
        </w:rPr>
        <w:t xml:space="preserve"> cast aluminium plaque on the front wall of the Long Barn. This would be a commemorative plaque in honour of Lady Mary Wortley Montagu. </w:t>
      </w:r>
    </w:p>
    <w:p w14:paraId="529DE51E" w14:textId="77777777" w:rsidR="0052190F" w:rsidRPr="0052190F" w:rsidRDefault="0052190F" w:rsidP="0052190F">
      <w:pPr>
        <w:spacing w:line="259" w:lineRule="auto"/>
        <w:rPr>
          <w:rFonts w:ascii="Arial" w:eastAsia="Verdana" w:hAnsi="Arial" w:cs="Arial"/>
          <w:sz w:val="22"/>
          <w:szCs w:val="22"/>
        </w:rPr>
      </w:pPr>
    </w:p>
    <w:p w14:paraId="0E6B97D4"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She was a was an English aristocrat, letter writer, and poet. She is known for introducing and advocating for smallpox inoculation to Britain after her return from the Ottoman Empire. Lady Mary Wortley is significant to Wentworth Castle Gardens and her contributions to smallpox inoculation are memorialised via an engraving on the Sun Monument (list entry number 1151068) near to </w:t>
      </w:r>
      <w:proofErr w:type="spellStart"/>
      <w:r w:rsidRPr="0052190F">
        <w:rPr>
          <w:rFonts w:ascii="Arial" w:eastAsia="Verdana" w:hAnsi="Arial" w:cs="Arial"/>
          <w:sz w:val="22"/>
          <w:szCs w:val="22"/>
        </w:rPr>
        <w:t>Stainborough</w:t>
      </w:r>
      <w:proofErr w:type="spellEnd"/>
      <w:r w:rsidRPr="0052190F">
        <w:rPr>
          <w:rFonts w:ascii="Arial" w:eastAsia="Verdana" w:hAnsi="Arial" w:cs="Arial"/>
          <w:sz w:val="22"/>
          <w:szCs w:val="22"/>
        </w:rPr>
        <w:t xml:space="preserve"> Castle Folly (to the eastern reaches of the Wentworth Castle Gardens estate). The proposed plaque would improve visitor understanding of a well-known historic figure associated with the Wentworth Castle Gardens estate.</w:t>
      </w:r>
    </w:p>
    <w:p w14:paraId="50AC5105" w14:textId="77777777" w:rsidR="0052190F" w:rsidRPr="0052190F" w:rsidRDefault="0052190F" w:rsidP="0052190F">
      <w:pPr>
        <w:spacing w:line="259" w:lineRule="auto"/>
        <w:rPr>
          <w:rFonts w:ascii="Arial" w:eastAsia="Verdana" w:hAnsi="Arial" w:cs="Arial"/>
          <w:sz w:val="22"/>
          <w:szCs w:val="22"/>
        </w:rPr>
      </w:pPr>
    </w:p>
    <w:p w14:paraId="7DACFEB6" w14:textId="77777777" w:rsidR="0052190F" w:rsidRPr="0052190F" w:rsidRDefault="0052190F" w:rsidP="0052190F">
      <w:pPr>
        <w:keepNext/>
        <w:keepLines/>
        <w:spacing w:line="259" w:lineRule="auto"/>
        <w:ind w:left="-5" w:hanging="10"/>
        <w:outlineLvl w:val="0"/>
        <w:rPr>
          <w:rFonts w:ascii="Arial" w:eastAsia="Verdana" w:hAnsi="Arial" w:cs="Arial"/>
          <w:b/>
          <w:sz w:val="22"/>
          <w:szCs w:val="22"/>
          <w:u w:color="000000"/>
        </w:rPr>
      </w:pPr>
      <w:r w:rsidRPr="0052190F">
        <w:rPr>
          <w:rFonts w:ascii="Arial" w:eastAsia="Verdana" w:hAnsi="Arial" w:cs="Arial"/>
          <w:b/>
          <w:sz w:val="22"/>
          <w:szCs w:val="22"/>
          <w:u w:val="single" w:color="000000"/>
        </w:rPr>
        <w:t>DESIGN</w:t>
      </w:r>
      <w:r w:rsidRPr="0052190F">
        <w:rPr>
          <w:rFonts w:ascii="Arial" w:eastAsia="Verdana" w:hAnsi="Arial" w:cs="Arial"/>
          <w:b/>
          <w:sz w:val="22"/>
          <w:szCs w:val="22"/>
          <w:u w:color="000000"/>
        </w:rPr>
        <w:t xml:space="preserve"> </w:t>
      </w:r>
    </w:p>
    <w:p w14:paraId="70B47A69" w14:textId="77777777" w:rsidR="0052190F" w:rsidRPr="0052190F" w:rsidRDefault="0052190F" w:rsidP="0052190F">
      <w:pPr>
        <w:spacing w:after="5" w:line="249" w:lineRule="auto"/>
        <w:ind w:left="10" w:right="3" w:hanging="10"/>
        <w:rPr>
          <w:rFonts w:ascii="Arial" w:eastAsia="Verdana" w:hAnsi="Arial" w:cs="Arial"/>
          <w:sz w:val="22"/>
          <w:szCs w:val="22"/>
        </w:rPr>
      </w:pPr>
    </w:p>
    <w:p w14:paraId="56C8F65E" w14:textId="32066C76" w:rsidR="0052190F" w:rsidRDefault="0052190F" w:rsidP="0052190F">
      <w:pPr>
        <w:spacing w:after="5" w:line="249" w:lineRule="auto"/>
        <w:ind w:left="10" w:right="3" w:hanging="10"/>
        <w:rPr>
          <w:rFonts w:ascii="Arial" w:eastAsia="Verdana" w:hAnsi="Arial" w:cs="Arial"/>
          <w:sz w:val="22"/>
          <w:szCs w:val="22"/>
        </w:rPr>
      </w:pPr>
      <w:r w:rsidRPr="0052190F">
        <w:rPr>
          <w:rFonts w:ascii="Arial" w:eastAsia="Verdana" w:hAnsi="Arial" w:cs="Arial"/>
          <w:sz w:val="22"/>
          <w:szCs w:val="22"/>
        </w:rPr>
        <w:t>The plaque will 16 inch/406mm and be finished in blue with white English lettering. It will be mounted through hidden mounting lugs on the rear of the plaque and positioned beside the door (see supporting photographs). The plaque will complement an existing bl</w:t>
      </w:r>
      <w:bookmarkStart w:id="0" w:name="_GoBack"/>
      <w:bookmarkEnd w:id="0"/>
      <w:r w:rsidRPr="0052190F">
        <w:rPr>
          <w:rFonts w:ascii="Arial" w:eastAsia="Verdana" w:hAnsi="Arial" w:cs="Arial"/>
          <w:sz w:val="22"/>
          <w:szCs w:val="22"/>
        </w:rPr>
        <w:t xml:space="preserve">ue plaque on the Long Barn commemorating an inventor. </w:t>
      </w:r>
    </w:p>
    <w:p w14:paraId="47EA3B62" w14:textId="7FF50660" w:rsidR="0052190F" w:rsidRDefault="0052190F" w:rsidP="0052190F">
      <w:pPr>
        <w:spacing w:after="5" w:line="249" w:lineRule="auto"/>
        <w:ind w:left="10" w:right="3" w:hanging="10"/>
        <w:rPr>
          <w:rFonts w:ascii="Arial" w:eastAsia="Verdana" w:hAnsi="Arial" w:cs="Arial"/>
          <w:sz w:val="22"/>
          <w:szCs w:val="22"/>
        </w:rPr>
      </w:pPr>
    </w:p>
    <w:p w14:paraId="760280AA" w14:textId="5A003F60" w:rsidR="0052190F" w:rsidRDefault="0052190F" w:rsidP="0052190F">
      <w:pPr>
        <w:spacing w:after="5" w:line="249" w:lineRule="auto"/>
        <w:ind w:left="10" w:right="3" w:hanging="10"/>
        <w:rPr>
          <w:rFonts w:ascii="Arial" w:eastAsia="Verdana" w:hAnsi="Arial" w:cs="Arial"/>
          <w:sz w:val="22"/>
          <w:szCs w:val="22"/>
        </w:rPr>
      </w:pPr>
    </w:p>
    <w:p w14:paraId="568C366B" w14:textId="77777777" w:rsidR="0052190F" w:rsidRDefault="0052190F" w:rsidP="0052190F">
      <w:pPr>
        <w:spacing w:after="5" w:line="249" w:lineRule="auto"/>
        <w:ind w:left="10" w:right="3" w:hanging="10"/>
        <w:rPr>
          <w:rFonts w:ascii="Arial" w:eastAsia="Verdana" w:hAnsi="Arial" w:cs="Arial"/>
          <w:sz w:val="22"/>
          <w:szCs w:val="22"/>
        </w:rPr>
      </w:pPr>
    </w:p>
    <w:p w14:paraId="2EA3A399" w14:textId="77777777" w:rsidR="0052190F" w:rsidRPr="0052190F" w:rsidRDefault="0052190F" w:rsidP="0052190F">
      <w:pPr>
        <w:spacing w:after="5" w:line="249" w:lineRule="auto"/>
        <w:ind w:left="10" w:right="3" w:hanging="10"/>
        <w:rPr>
          <w:rFonts w:ascii="Arial" w:eastAsia="Verdana" w:hAnsi="Arial" w:cs="Arial"/>
          <w:sz w:val="22"/>
          <w:szCs w:val="22"/>
        </w:rPr>
      </w:pPr>
    </w:p>
    <w:p w14:paraId="76A06776"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02AE089E" w14:textId="77777777" w:rsidR="0052190F" w:rsidRPr="0052190F" w:rsidRDefault="0052190F" w:rsidP="0052190F">
      <w:pPr>
        <w:keepNext/>
        <w:keepLines/>
        <w:spacing w:line="259" w:lineRule="auto"/>
        <w:ind w:left="-5" w:hanging="10"/>
        <w:outlineLvl w:val="0"/>
        <w:rPr>
          <w:rFonts w:ascii="Arial" w:eastAsia="Verdana" w:hAnsi="Arial" w:cs="Arial"/>
          <w:b/>
          <w:sz w:val="22"/>
          <w:szCs w:val="22"/>
          <w:u w:val="single" w:color="000000"/>
        </w:rPr>
      </w:pPr>
      <w:r w:rsidRPr="0052190F">
        <w:rPr>
          <w:rFonts w:ascii="Arial" w:eastAsia="Verdana" w:hAnsi="Arial" w:cs="Arial"/>
          <w:b/>
          <w:sz w:val="22"/>
          <w:szCs w:val="22"/>
          <w:u w:val="single" w:color="000000"/>
        </w:rPr>
        <w:lastRenderedPageBreak/>
        <w:t>SITE ACCESS</w:t>
      </w:r>
      <w:r w:rsidRPr="0052190F">
        <w:rPr>
          <w:rFonts w:ascii="Arial" w:eastAsia="Verdana" w:hAnsi="Arial" w:cs="Arial"/>
          <w:b/>
          <w:sz w:val="22"/>
          <w:szCs w:val="22"/>
          <w:u w:color="000000"/>
        </w:rPr>
        <w:t xml:space="preserve"> </w:t>
      </w:r>
    </w:p>
    <w:p w14:paraId="698D347E"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b/>
          <w:sz w:val="22"/>
          <w:szCs w:val="22"/>
        </w:rPr>
        <w:t xml:space="preserve"> </w:t>
      </w:r>
    </w:p>
    <w:p w14:paraId="6923AE39"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Access to the Long Barn will remain unaffected with the plaque installed. The proposed location is positive from an accessibility perspective by enabling visitors who may be unable to make the journey up to the Sun Monument to benefit from knowledge of Lady Mary Wortley Montagu’s important achievements and her connection with the Wentworth Castle Gardens estate.</w:t>
      </w:r>
    </w:p>
    <w:p w14:paraId="18DFB97F"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59DBE91E" w14:textId="77777777" w:rsidR="0052190F" w:rsidRPr="0052190F" w:rsidRDefault="0052190F" w:rsidP="0052190F">
      <w:pPr>
        <w:keepNext/>
        <w:keepLines/>
        <w:spacing w:line="259" w:lineRule="auto"/>
        <w:ind w:left="-5" w:hanging="10"/>
        <w:outlineLvl w:val="0"/>
        <w:rPr>
          <w:rFonts w:ascii="Arial" w:eastAsia="Verdana" w:hAnsi="Arial" w:cs="Arial"/>
          <w:b/>
          <w:sz w:val="22"/>
          <w:szCs w:val="22"/>
          <w:u w:val="single" w:color="000000"/>
        </w:rPr>
      </w:pPr>
      <w:r w:rsidRPr="0052190F">
        <w:rPr>
          <w:rFonts w:ascii="Arial" w:eastAsia="Verdana" w:hAnsi="Arial" w:cs="Arial"/>
          <w:b/>
          <w:sz w:val="22"/>
          <w:szCs w:val="22"/>
          <w:u w:val="single" w:color="000000"/>
        </w:rPr>
        <w:t>SETTING</w:t>
      </w:r>
      <w:r w:rsidRPr="0052190F">
        <w:rPr>
          <w:rFonts w:ascii="Arial" w:eastAsia="Verdana" w:hAnsi="Arial" w:cs="Arial"/>
          <w:b/>
          <w:sz w:val="22"/>
          <w:szCs w:val="22"/>
          <w:u w:color="000000"/>
        </w:rPr>
        <w:t xml:space="preserve"> </w:t>
      </w:r>
    </w:p>
    <w:p w14:paraId="648B15A3"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46CA0414"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 xml:space="preserve">Wentworth Castle Gardens was re-opened to the public in June 2019 after nearly 2 years of closure due to repairs and consolidations. It has welcomed over 80,000 visitors since opening with the Castle being one of the main attractions. The Long Barn is open to the public for access to the café, shop and toilets during their visit. </w:t>
      </w:r>
    </w:p>
    <w:p w14:paraId="4F0B4264"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7DFEC8F8" w14:textId="77777777" w:rsidR="0052190F" w:rsidRPr="0052190F" w:rsidRDefault="0052190F" w:rsidP="0052190F">
      <w:pPr>
        <w:keepNext/>
        <w:keepLines/>
        <w:spacing w:line="259" w:lineRule="auto"/>
        <w:ind w:left="-5" w:hanging="10"/>
        <w:outlineLvl w:val="0"/>
        <w:rPr>
          <w:rFonts w:ascii="Arial" w:eastAsia="Verdana" w:hAnsi="Arial" w:cs="Arial"/>
          <w:b/>
          <w:sz w:val="22"/>
          <w:szCs w:val="22"/>
          <w:u w:val="single" w:color="000000"/>
        </w:rPr>
      </w:pPr>
      <w:r w:rsidRPr="0052190F">
        <w:rPr>
          <w:rFonts w:ascii="Arial" w:eastAsia="Verdana" w:hAnsi="Arial" w:cs="Arial"/>
          <w:b/>
          <w:sz w:val="22"/>
          <w:szCs w:val="22"/>
          <w:u w:val="single" w:color="000000"/>
        </w:rPr>
        <w:t>PLANNING POLICY CONSIDERATIONS</w:t>
      </w:r>
      <w:r w:rsidRPr="0052190F">
        <w:rPr>
          <w:rFonts w:ascii="Arial" w:eastAsia="Verdana" w:hAnsi="Arial" w:cs="Arial"/>
          <w:b/>
          <w:sz w:val="22"/>
          <w:szCs w:val="22"/>
          <w:u w:color="000000"/>
        </w:rPr>
        <w:t xml:space="preserve"> </w:t>
      </w:r>
    </w:p>
    <w:p w14:paraId="3270DFB6"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b/>
          <w:sz w:val="22"/>
          <w:szCs w:val="22"/>
        </w:rPr>
        <w:t xml:space="preserve"> </w:t>
      </w:r>
    </w:p>
    <w:p w14:paraId="2F430848" w14:textId="77777777" w:rsidR="0052190F" w:rsidRPr="0052190F" w:rsidRDefault="0052190F" w:rsidP="0052190F">
      <w:pPr>
        <w:spacing w:line="259" w:lineRule="auto"/>
        <w:ind w:left="-5" w:hanging="10"/>
        <w:rPr>
          <w:rFonts w:ascii="Arial" w:eastAsia="Verdana" w:hAnsi="Arial" w:cs="Arial"/>
          <w:sz w:val="22"/>
          <w:szCs w:val="22"/>
        </w:rPr>
      </w:pPr>
      <w:r w:rsidRPr="0052190F">
        <w:rPr>
          <w:rFonts w:ascii="Arial" w:eastAsia="Verdana" w:hAnsi="Arial" w:cs="Arial"/>
          <w:b/>
          <w:sz w:val="22"/>
          <w:szCs w:val="22"/>
        </w:rPr>
        <w:t xml:space="preserve">National policy </w:t>
      </w:r>
    </w:p>
    <w:p w14:paraId="39A190B7"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06399F2A"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There is a statutory requirement under Sections 71 and 72 of the Planning (Listed Buildings and Conservation Areas) Act 1990 – which requires the local planning authority to have ‘</w:t>
      </w:r>
      <w:r w:rsidRPr="0052190F">
        <w:rPr>
          <w:rFonts w:ascii="Arial" w:eastAsia="Verdana" w:hAnsi="Arial" w:cs="Arial"/>
          <w:i/>
          <w:sz w:val="22"/>
          <w:szCs w:val="22"/>
        </w:rPr>
        <w:t>special regard’</w:t>
      </w:r>
      <w:r w:rsidRPr="0052190F">
        <w:rPr>
          <w:rFonts w:ascii="Arial" w:eastAsia="Verdana" w:hAnsi="Arial" w:cs="Arial"/>
          <w:sz w:val="22"/>
          <w:szCs w:val="22"/>
        </w:rPr>
        <w:t xml:space="preserve"> to the need to </w:t>
      </w:r>
      <w:r w:rsidRPr="0052190F">
        <w:rPr>
          <w:rFonts w:ascii="Arial" w:eastAsia="Verdana" w:hAnsi="Arial" w:cs="Arial"/>
          <w:i/>
          <w:sz w:val="22"/>
          <w:szCs w:val="22"/>
        </w:rPr>
        <w:t>'preserve or enhance'</w:t>
      </w:r>
      <w:r w:rsidRPr="0052190F">
        <w:rPr>
          <w:rFonts w:ascii="Arial" w:eastAsia="Verdana" w:hAnsi="Arial" w:cs="Arial"/>
          <w:sz w:val="22"/>
          <w:szCs w:val="22"/>
        </w:rPr>
        <w:t xml:space="preserve"> the character, appearance and setting of conservation areas. Section 66 of the Planning (Listed Buildings and Conservation Areas) Act 1990 requires Local Planning Authorities, as decision makers, in considering whether to grant Planning Permission for development, to pay special attention to the desirability of preserving the listed building or its setting or any features of special architectural or historic interest which it possesses </w:t>
      </w:r>
    </w:p>
    <w:p w14:paraId="6B9BCA33"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52A8EC5B" w14:textId="77777777" w:rsidR="0052190F" w:rsidRPr="0052190F" w:rsidRDefault="0052190F" w:rsidP="0052190F">
      <w:pPr>
        <w:spacing w:after="1" w:line="239" w:lineRule="auto"/>
        <w:rPr>
          <w:rFonts w:ascii="Arial" w:eastAsia="Verdana" w:hAnsi="Arial" w:cs="Arial"/>
          <w:sz w:val="22"/>
          <w:szCs w:val="22"/>
        </w:rPr>
      </w:pPr>
      <w:r w:rsidRPr="0052190F">
        <w:rPr>
          <w:rFonts w:ascii="Arial" w:eastAsia="Verdana" w:hAnsi="Arial" w:cs="Arial"/>
          <w:sz w:val="22"/>
          <w:szCs w:val="22"/>
        </w:rPr>
        <w:t>The impact of a proposed development on the significance of designated heritage assets is to be considered in line with advice through NPPF at Paras 193-196. This reinforces that ‘</w:t>
      </w:r>
      <w:r w:rsidRPr="0052190F">
        <w:rPr>
          <w:rFonts w:ascii="Arial" w:eastAsia="Verdana" w:hAnsi="Arial" w:cs="Arial"/>
          <w:i/>
          <w:sz w:val="22"/>
          <w:szCs w:val="22"/>
        </w:rPr>
        <w:t>great</w:t>
      </w:r>
      <w:r w:rsidRPr="0052190F">
        <w:rPr>
          <w:rFonts w:ascii="Arial" w:eastAsia="Verdana" w:hAnsi="Arial" w:cs="Arial"/>
          <w:sz w:val="22"/>
          <w:szCs w:val="22"/>
        </w:rPr>
        <w:t xml:space="preserve"> </w:t>
      </w:r>
      <w:r w:rsidRPr="0052190F">
        <w:rPr>
          <w:rFonts w:ascii="Arial" w:eastAsia="Verdana" w:hAnsi="Arial" w:cs="Arial"/>
          <w:i/>
          <w:sz w:val="22"/>
          <w:szCs w:val="22"/>
        </w:rPr>
        <w:t xml:space="preserve">weight’ </w:t>
      </w:r>
      <w:r w:rsidRPr="0052190F">
        <w:rPr>
          <w:rFonts w:ascii="Arial" w:eastAsia="Verdana" w:hAnsi="Arial" w:cs="Arial"/>
          <w:sz w:val="22"/>
          <w:szCs w:val="22"/>
        </w:rPr>
        <w:t>should be given to the asset’s conservation. The more important the asset ‘</w:t>
      </w:r>
      <w:r w:rsidRPr="0052190F">
        <w:rPr>
          <w:rFonts w:ascii="Arial" w:eastAsia="Verdana" w:hAnsi="Arial" w:cs="Arial"/>
          <w:i/>
          <w:sz w:val="22"/>
          <w:szCs w:val="22"/>
        </w:rPr>
        <w:t>the greater the weight should be’</w:t>
      </w:r>
      <w:r w:rsidRPr="0052190F">
        <w:rPr>
          <w:rFonts w:ascii="Arial" w:eastAsia="Verdana" w:hAnsi="Arial" w:cs="Arial"/>
          <w:sz w:val="22"/>
          <w:szCs w:val="22"/>
        </w:rPr>
        <w:t>. The paragraphs also confirm that significance can be harmed or lost from development ‘</w:t>
      </w:r>
      <w:r w:rsidRPr="0052190F">
        <w:rPr>
          <w:rFonts w:ascii="Arial" w:eastAsia="Verdana" w:hAnsi="Arial" w:cs="Arial"/>
          <w:i/>
          <w:sz w:val="22"/>
          <w:szCs w:val="22"/>
        </w:rPr>
        <w:t xml:space="preserve">within its setting’. </w:t>
      </w:r>
      <w:r w:rsidRPr="0052190F">
        <w:rPr>
          <w:rFonts w:ascii="Arial" w:eastAsia="Verdana" w:hAnsi="Arial" w:cs="Arial"/>
          <w:sz w:val="22"/>
          <w:szCs w:val="22"/>
        </w:rPr>
        <w:t>As heritage assets are irreplaceable ‘</w:t>
      </w:r>
      <w:r w:rsidRPr="0052190F">
        <w:rPr>
          <w:rFonts w:ascii="Arial" w:eastAsia="Verdana" w:hAnsi="Arial" w:cs="Arial"/>
          <w:i/>
          <w:sz w:val="22"/>
          <w:szCs w:val="22"/>
        </w:rPr>
        <w:t>any harm or loss</w:t>
      </w:r>
      <w:r w:rsidRPr="0052190F">
        <w:rPr>
          <w:rFonts w:ascii="Arial" w:eastAsia="Verdana" w:hAnsi="Arial" w:cs="Arial"/>
          <w:sz w:val="22"/>
          <w:szCs w:val="22"/>
        </w:rPr>
        <w:t xml:space="preserve"> </w:t>
      </w:r>
      <w:r w:rsidRPr="0052190F">
        <w:rPr>
          <w:rFonts w:ascii="Arial" w:eastAsia="Verdana" w:hAnsi="Arial" w:cs="Arial"/>
          <w:i/>
          <w:sz w:val="22"/>
          <w:szCs w:val="22"/>
        </w:rPr>
        <w:t>should require clear and convincing justification’.</w:t>
      </w:r>
      <w:r w:rsidRPr="0052190F">
        <w:rPr>
          <w:rFonts w:ascii="Arial" w:eastAsia="Verdana" w:hAnsi="Arial" w:cs="Arial"/>
          <w:sz w:val="22"/>
          <w:szCs w:val="22"/>
        </w:rPr>
        <w:t xml:space="preserve"> </w:t>
      </w:r>
    </w:p>
    <w:p w14:paraId="35803334"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12392B0F" w14:textId="77777777" w:rsidR="0052190F" w:rsidRPr="0052190F" w:rsidRDefault="0052190F" w:rsidP="0052190F">
      <w:pPr>
        <w:spacing w:line="259" w:lineRule="auto"/>
        <w:ind w:left="-5" w:hanging="10"/>
        <w:rPr>
          <w:rFonts w:ascii="Arial" w:eastAsia="Verdana" w:hAnsi="Arial" w:cs="Arial"/>
          <w:sz w:val="22"/>
          <w:szCs w:val="22"/>
        </w:rPr>
      </w:pPr>
      <w:r w:rsidRPr="0052190F">
        <w:rPr>
          <w:rFonts w:ascii="Arial" w:eastAsia="Verdana" w:hAnsi="Arial" w:cs="Arial"/>
          <w:b/>
          <w:sz w:val="22"/>
          <w:szCs w:val="22"/>
        </w:rPr>
        <w:t xml:space="preserve">Local policy </w:t>
      </w:r>
    </w:p>
    <w:p w14:paraId="363597C5"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b/>
          <w:sz w:val="22"/>
          <w:szCs w:val="22"/>
        </w:rPr>
        <w:t xml:space="preserve"> </w:t>
      </w:r>
    </w:p>
    <w:p w14:paraId="410C38AF" w14:textId="77777777" w:rsidR="0052190F" w:rsidRPr="0052190F" w:rsidRDefault="0052190F" w:rsidP="0052190F">
      <w:pPr>
        <w:spacing w:after="2" w:line="239" w:lineRule="auto"/>
        <w:ind w:left="-5" w:right="-12" w:hanging="10"/>
        <w:rPr>
          <w:rFonts w:ascii="Arial" w:eastAsia="Verdana" w:hAnsi="Arial" w:cs="Arial"/>
          <w:sz w:val="22"/>
          <w:szCs w:val="22"/>
        </w:rPr>
      </w:pPr>
      <w:r w:rsidRPr="0052190F">
        <w:rPr>
          <w:rFonts w:ascii="Arial" w:eastAsia="Verdana" w:hAnsi="Arial" w:cs="Arial"/>
          <w:sz w:val="22"/>
          <w:szCs w:val="22"/>
        </w:rPr>
        <w:t xml:space="preserve">Barnsley’s Local Plan was adopted on 3 January 2019 and the relevant policies have been considered below.  </w:t>
      </w:r>
    </w:p>
    <w:p w14:paraId="0CE75C6E"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22D1AD0C"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 xml:space="preserve">Wentworth Castle parkland is identified within Policy HE1 (The Historic Environment) as the only grade I Registered Park and Garden in South Yorkshire. In accordance with this policy proposals which conserve and enhance the significance and setting of the borough’s heritage assets will be supported.  </w:t>
      </w:r>
    </w:p>
    <w:p w14:paraId="60E86AF7"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4F5C7C1E"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 xml:space="preserve">The site is located within the Wentworth Castle and </w:t>
      </w:r>
      <w:proofErr w:type="spellStart"/>
      <w:r w:rsidRPr="0052190F">
        <w:rPr>
          <w:rFonts w:ascii="Arial" w:eastAsia="Verdana" w:hAnsi="Arial" w:cs="Arial"/>
          <w:sz w:val="22"/>
          <w:szCs w:val="22"/>
        </w:rPr>
        <w:t>Stainborough</w:t>
      </w:r>
      <w:proofErr w:type="spellEnd"/>
      <w:r w:rsidRPr="0052190F">
        <w:rPr>
          <w:rFonts w:ascii="Arial" w:eastAsia="Verdana" w:hAnsi="Arial" w:cs="Arial"/>
          <w:sz w:val="22"/>
          <w:szCs w:val="22"/>
        </w:rPr>
        <w:t xml:space="preserve"> Park Conservation Area, there are a number of listed buildings on site including Wentworth Castle itself which is Grade I </w:t>
      </w:r>
      <w:proofErr w:type="gramStart"/>
      <w:r w:rsidRPr="0052190F">
        <w:rPr>
          <w:rFonts w:ascii="Arial" w:eastAsia="Verdana" w:hAnsi="Arial" w:cs="Arial"/>
          <w:sz w:val="22"/>
          <w:szCs w:val="22"/>
        </w:rPr>
        <w:t>listed</w:t>
      </w:r>
      <w:proofErr w:type="gramEnd"/>
      <w:r w:rsidRPr="0052190F">
        <w:rPr>
          <w:rFonts w:ascii="Arial" w:eastAsia="Verdana" w:hAnsi="Arial" w:cs="Arial"/>
          <w:sz w:val="22"/>
          <w:szCs w:val="22"/>
        </w:rPr>
        <w:t xml:space="preserve"> and it is within the Grade I listed registered park and garden. In accordance with Part C of Policy HE1 proposals that would preserve or enhance the character or appearance of a conservation area will be supported.  </w:t>
      </w:r>
    </w:p>
    <w:p w14:paraId="2A126470"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1EA3F8DA"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 xml:space="preserve">A Heritage Statement is included as part of this statement, in accordance with Policy HE2.  </w:t>
      </w:r>
    </w:p>
    <w:p w14:paraId="138E86B5"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5DD29A7B" w14:textId="77777777" w:rsidR="0052190F" w:rsidRPr="0052190F" w:rsidRDefault="0052190F" w:rsidP="0052190F">
      <w:pPr>
        <w:spacing w:after="5" w:line="249" w:lineRule="auto"/>
        <w:ind w:left="-5" w:hanging="10"/>
        <w:rPr>
          <w:rFonts w:ascii="Arial" w:eastAsia="Verdana" w:hAnsi="Arial" w:cs="Arial"/>
          <w:sz w:val="22"/>
          <w:szCs w:val="22"/>
        </w:rPr>
      </w:pPr>
      <w:r w:rsidRPr="0052190F">
        <w:rPr>
          <w:rFonts w:ascii="Arial" w:eastAsia="Verdana" w:hAnsi="Arial" w:cs="Arial"/>
          <w:sz w:val="22"/>
          <w:szCs w:val="22"/>
        </w:rPr>
        <w:t xml:space="preserve">Policy HE3 (Developments affecting Historic Buildings) states that; </w:t>
      </w:r>
    </w:p>
    <w:p w14:paraId="737D3A85" w14:textId="77777777" w:rsidR="0052190F" w:rsidRPr="0052190F" w:rsidRDefault="0052190F" w:rsidP="0052190F">
      <w:pPr>
        <w:spacing w:line="259" w:lineRule="auto"/>
        <w:rPr>
          <w:rFonts w:ascii="Arial" w:eastAsia="Verdana" w:hAnsi="Arial" w:cs="Arial"/>
          <w:sz w:val="22"/>
          <w:szCs w:val="22"/>
        </w:rPr>
      </w:pPr>
      <w:r w:rsidRPr="0052190F">
        <w:rPr>
          <w:rFonts w:ascii="Arial" w:eastAsia="Verdana" w:hAnsi="Arial" w:cs="Arial"/>
          <w:sz w:val="22"/>
          <w:szCs w:val="22"/>
        </w:rPr>
        <w:t xml:space="preserve"> </w:t>
      </w:r>
    </w:p>
    <w:p w14:paraId="263AF85A" w14:textId="77777777" w:rsidR="0052190F" w:rsidRPr="0052190F" w:rsidRDefault="0052190F" w:rsidP="0052190F">
      <w:pPr>
        <w:spacing w:after="30" w:line="239" w:lineRule="auto"/>
        <w:ind w:left="-5" w:right="-12" w:hanging="10"/>
        <w:rPr>
          <w:rFonts w:ascii="Arial" w:eastAsia="Verdana" w:hAnsi="Arial" w:cs="Arial"/>
          <w:sz w:val="22"/>
          <w:szCs w:val="22"/>
        </w:rPr>
      </w:pPr>
      <w:r w:rsidRPr="0052190F">
        <w:rPr>
          <w:rFonts w:ascii="Arial" w:eastAsia="Verdana" w:hAnsi="Arial" w:cs="Arial"/>
          <w:sz w:val="22"/>
          <w:szCs w:val="22"/>
        </w:rPr>
        <w:lastRenderedPageBreak/>
        <w:t xml:space="preserve">“Proposals involving additions or alterations to listed buildings or buildings of evident historic significance such as locally listed buildings (or their setting) should seek to conserve and where appropriate enhance that building’s significance. In such circumstances proposals will be expected to: </w:t>
      </w:r>
    </w:p>
    <w:p w14:paraId="3F566E3C" w14:textId="77777777" w:rsidR="0052190F" w:rsidRPr="0052190F" w:rsidRDefault="0052190F" w:rsidP="0052190F">
      <w:pPr>
        <w:numPr>
          <w:ilvl w:val="0"/>
          <w:numId w:val="20"/>
        </w:numPr>
        <w:spacing w:after="5" w:line="249" w:lineRule="auto"/>
        <w:ind w:right="3" w:hanging="283"/>
        <w:jc w:val="both"/>
        <w:rPr>
          <w:rFonts w:ascii="Arial" w:eastAsia="Verdana" w:hAnsi="Arial" w:cs="Arial"/>
          <w:sz w:val="22"/>
          <w:szCs w:val="22"/>
        </w:rPr>
      </w:pPr>
      <w:r w:rsidRPr="0052190F">
        <w:rPr>
          <w:rFonts w:ascii="Arial" w:eastAsia="Verdana" w:hAnsi="Arial" w:cs="Arial"/>
          <w:sz w:val="22"/>
          <w:szCs w:val="22"/>
        </w:rPr>
        <w:t xml:space="preserve">Respect historic precedents of scale, form, massing and architectural detail and the use of appropriate materials that contribute to the special interest of a building. </w:t>
      </w:r>
    </w:p>
    <w:p w14:paraId="71CFCFF5" w14:textId="77777777" w:rsidR="0052190F" w:rsidRPr="0052190F" w:rsidRDefault="0052190F" w:rsidP="0052190F">
      <w:pPr>
        <w:numPr>
          <w:ilvl w:val="0"/>
          <w:numId w:val="20"/>
        </w:numPr>
        <w:spacing w:after="5" w:line="249" w:lineRule="auto"/>
        <w:ind w:right="3" w:hanging="283"/>
        <w:jc w:val="both"/>
        <w:rPr>
          <w:rFonts w:ascii="Arial" w:eastAsia="Verdana" w:hAnsi="Arial" w:cs="Arial"/>
          <w:sz w:val="22"/>
          <w:szCs w:val="22"/>
        </w:rPr>
      </w:pPr>
      <w:r w:rsidRPr="0052190F">
        <w:rPr>
          <w:rFonts w:ascii="Arial" w:eastAsia="Verdana" w:hAnsi="Arial" w:cs="Arial"/>
          <w:sz w:val="22"/>
          <w:szCs w:val="22"/>
        </w:rPr>
        <w:t xml:space="preserve">Capitalise on opportunities to better reveal the significance of a building where elements exist that detract from its special interest.” </w:t>
      </w:r>
    </w:p>
    <w:p w14:paraId="4C69D3E1" w14:textId="77777777" w:rsidR="0052190F" w:rsidRPr="0052190F" w:rsidRDefault="0052190F" w:rsidP="0052190F">
      <w:pPr>
        <w:spacing w:after="5" w:line="249" w:lineRule="auto"/>
        <w:ind w:left="720"/>
        <w:rPr>
          <w:rFonts w:ascii="Arial" w:eastAsia="Verdana" w:hAnsi="Arial" w:cs="Arial"/>
          <w:sz w:val="22"/>
          <w:szCs w:val="22"/>
        </w:rPr>
      </w:pPr>
    </w:p>
    <w:p w14:paraId="12F22B8B" w14:textId="77777777" w:rsidR="0052190F" w:rsidRPr="0052190F" w:rsidRDefault="0052190F" w:rsidP="0052190F">
      <w:pPr>
        <w:spacing w:after="5" w:line="249" w:lineRule="auto"/>
        <w:ind w:left="10" w:right="3" w:hanging="10"/>
        <w:rPr>
          <w:rFonts w:ascii="Arial" w:eastAsia="Verdana" w:hAnsi="Arial" w:cs="Arial"/>
          <w:b/>
          <w:sz w:val="22"/>
          <w:szCs w:val="22"/>
          <w:u w:val="single"/>
        </w:rPr>
      </w:pPr>
      <w:r w:rsidRPr="0052190F">
        <w:rPr>
          <w:rFonts w:ascii="Arial" w:eastAsia="Verdana" w:hAnsi="Arial" w:cs="Arial"/>
          <w:b/>
          <w:sz w:val="22"/>
          <w:szCs w:val="22"/>
          <w:u w:val="single"/>
        </w:rPr>
        <w:t>HERITAGE STATEMENT</w:t>
      </w:r>
    </w:p>
    <w:p w14:paraId="6F7D2DF0" w14:textId="77777777" w:rsidR="0052190F" w:rsidRPr="0052190F" w:rsidRDefault="0052190F" w:rsidP="0052190F">
      <w:pPr>
        <w:spacing w:after="5" w:line="249" w:lineRule="auto"/>
        <w:ind w:left="10" w:right="3" w:hanging="10"/>
        <w:rPr>
          <w:rFonts w:ascii="Arial" w:eastAsia="Verdana" w:hAnsi="Arial" w:cs="Arial"/>
          <w:sz w:val="22"/>
          <w:szCs w:val="22"/>
        </w:rPr>
      </w:pPr>
    </w:p>
    <w:p w14:paraId="3058441A" w14:textId="77777777" w:rsidR="0052190F" w:rsidRPr="0052190F" w:rsidRDefault="0052190F" w:rsidP="0052190F">
      <w:pPr>
        <w:spacing w:after="5" w:line="249" w:lineRule="auto"/>
        <w:ind w:left="10" w:right="3" w:hanging="10"/>
        <w:rPr>
          <w:rFonts w:ascii="Arial" w:eastAsia="Verdana" w:hAnsi="Arial" w:cs="Arial"/>
          <w:sz w:val="22"/>
          <w:szCs w:val="22"/>
        </w:rPr>
      </w:pPr>
      <w:r w:rsidRPr="0052190F">
        <w:rPr>
          <w:rFonts w:ascii="Arial" w:eastAsia="Verdana" w:hAnsi="Arial" w:cs="Arial"/>
          <w:sz w:val="22"/>
          <w:szCs w:val="22"/>
        </w:rPr>
        <w:t xml:space="preserve">Commemorative blue plaques are often used to mark famous people or key historical events and can highlight the historical significance of the building and surrounding estate. </w:t>
      </w:r>
    </w:p>
    <w:p w14:paraId="45397349" w14:textId="77777777" w:rsidR="0052190F" w:rsidRPr="0052190F" w:rsidRDefault="0052190F" w:rsidP="0052190F">
      <w:pPr>
        <w:spacing w:after="5" w:line="249" w:lineRule="auto"/>
        <w:ind w:right="3"/>
        <w:rPr>
          <w:rFonts w:ascii="Arial" w:eastAsia="Verdana" w:hAnsi="Arial" w:cs="Arial"/>
          <w:sz w:val="22"/>
          <w:szCs w:val="22"/>
        </w:rPr>
      </w:pPr>
    </w:p>
    <w:p w14:paraId="48088931" w14:textId="77777777" w:rsidR="0052190F" w:rsidRPr="0052190F" w:rsidRDefault="0052190F" w:rsidP="0052190F">
      <w:pPr>
        <w:spacing w:after="5" w:line="249" w:lineRule="auto"/>
        <w:ind w:left="10" w:right="3" w:hanging="10"/>
        <w:rPr>
          <w:rFonts w:ascii="Arial" w:eastAsia="Verdana" w:hAnsi="Arial" w:cs="Arial"/>
          <w:sz w:val="22"/>
          <w:szCs w:val="22"/>
        </w:rPr>
      </w:pPr>
      <w:r w:rsidRPr="0052190F">
        <w:rPr>
          <w:rFonts w:ascii="Arial" w:eastAsia="Verdana" w:hAnsi="Arial" w:cs="Arial"/>
          <w:sz w:val="22"/>
          <w:szCs w:val="22"/>
        </w:rPr>
        <w:t xml:space="preserve">There is an existing Sun Monument dedicated to Lady Mary with a </w:t>
      </w:r>
      <w:proofErr w:type="gramStart"/>
      <w:r w:rsidRPr="0052190F">
        <w:rPr>
          <w:rFonts w:ascii="Arial" w:eastAsia="Verdana" w:hAnsi="Arial" w:cs="Arial"/>
          <w:sz w:val="22"/>
          <w:szCs w:val="22"/>
        </w:rPr>
        <w:t>badly-weathered</w:t>
      </w:r>
      <w:proofErr w:type="gramEnd"/>
      <w:r w:rsidRPr="0052190F">
        <w:rPr>
          <w:rFonts w:ascii="Arial" w:eastAsia="Verdana" w:hAnsi="Arial" w:cs="Arial"/>
          <w:sz w:val="22"/>
          <w:szCs w:val="22"/>
        </w:rPr>
        <w:t xml:space="preserve"> inscription on marble panel. Therefore, the plaque will raise further awareness of the region’s bioscience heritage and engage the public with Lady Mary’s pioneering work whilst remaining as a legacy. </w:t>
      </w:r>
    </w:p>
    <w:p w14:paraId="0A83F632" w14:textId="77777777" w:rsidR="0052190F" w:rsidRPr="0052190F" w:rsidRDefault="0052190F" w:rsidP="0052190F">
      <w:pPr>
        <w:spacing w:after="5" w:line="249" w:lineRule="auto"/>
        <w:ind w:right="3"/>
        <w:rPr>
          <w:rFonts w:ascii="Arial" w:eastAsia="Verdana" w:hAnsi="Arial" w:cs="Arial"/>
          <w:sz w:val="22"/>
          <w:szCs w:val="22"/>
        </w:rPr>
      </w:pPr>
    </w:p>
    <w:p w14:paraId="03888408" w14:textId="77777777" w:rsidR="0052190F" w:rsidRPr="0052190F" w:rsidRDefault="0052190F" w:rsidP="0052190F">
      <w:pPr>
        <w:spacing w:after="5" w:line="249" w:lineRule="auto"/>
        <w:ind w:left="10" w:right="3" w:hanging="10"/>
        <w:rPr>
          <w:rFonts w:ascii="Arial" w:eastAsia="Verdana" w:hAnsi="Arial" w:cs="Arial"/>
          <w:sz w:val="22"/>
          <w:szCs w:val="22"/>
        </w:rPr>
      </w:pPr>
      <w:r w:rsidRPr="0052190F">
        <w:rPr>
          <w:rFonts w:ascii="Arial" w:eastAsia="Verdana" w:hAnsi="Arial" w:cs="Arial"/>
          <w:sz w:val="22"/>
          <w:szCs w:val="22"/>
        </w:rPr>
        <w:t xml:space="preserve">In line with Policy HE3, the proposed plaque will “seek to…enhance that building’s significance” and “capitalise on opportunities to better reveal the significance of a building” by calling attention to the estate’s association with a well-known historic figure. Any impact on the building fabric of the Long Barn will be kept to a minimum by ensuring the rear fixings will be drilled into mortar joints and not into stone. The information presented on the plaque will enhance the significance of the surrounding estate to visitors. </w:t>
      </w:r>
    </w:p>
    <w:p w14:paraId="273DCC4C" w14:textId="77777777" w:rsidR="0052190F" w:rsidRPr="0052190F" w:rsidRDefault="0052190F" w:rsidP="0052190F">
      <w:pPr>
        <w:spacing w:after="5" w:line="249" w:lineRule="auto"/>
        <w:ind w:left="10" w:right="3" w:hanging="10"/>
        <w:rPr>
          <w:rFonts w:ascii="Arial" w:eastAsia="Verdana" w:hAnsi="Arial" w:cs="Arial"/>
          <w:sz w:val="22"/>
          <w:szCs w:val="22"/>
        </w:rPr>
      </w:pPr>
    </w:p>
    <w:p w14:paraId="08D34B97" w14:textId="77777777" w:rsidR="0052190F" w:rsidRPr="0052190F" w:rsidRDefault="0052190F" w:rsidP="0052190F">
      <w:pPr>
        <w:spacing w:after="5" w:line="249" w:lineRule="auto"/>
        <w:ind w:left="10" w:right="3" w:hanging="10"/>
        <w:rPr>
          <w:rFonts w:ascii="Arial" w:eastAsia="Verdana" w:hAnsi="Arial" w:cs="Arial"/>
          <w:sz w:val="22"/>
          <w:szCs w:val="22"/>
        </w:rPr>
      </w:pPr>
      <w:r w:rsidRPr="0052190F">
        <w:rPr>
          <w:rFonts w:ascii="Arial" w:eastAsia="Verdana" w:hAnsi="Arial" w:cs="Arial"/>
          <w:sz w:val="22"/>
          <w:szCs w:val="22"/>
        </w:rPr>
        <w:t>In summary, we believe the proposal to have an overall slightly positive impact on the significance of the Long Barn by improving public understanding of the estate’s connection with an important historical figure.</w:t>
      </w:r>
    </w:p>
    <w:p w14:paraId="1DA3614E" w14:textId="77777777" w:rsidR="0052190F" w:rsidRPr="00D70220" w:rsidRDefault="0052190F" w:rsidP="0034765B">
      <w:pPr>
        <w:rPr>
          <w:rFonts w:ascii="Arial" w:hAnsi="Arial" w:cs="Arial"/>
          <w:sz w:val="22"/>
          <w:szCs w:val="22"/>
        </w:rPr>
      </w:pPr>
    </w:p>
    <w:sectPr w:rsidR="0052190F" w:rsidRPr="00D70220" w:rsidSect="0052190F">
      <w:headerReference w:type="default" r:id="rId8"/>
      <w:footerReference w:type="default" r:id="rId9"/>
      <w:headerReference w:type="first" r:id="rId10"/>
      <w:footerReference w:type="first" r:id="rId11"/>
      <w:pgSz w:w="11900" w:h="16840"/>
      <w:pgMar w:top="2325" w:right="703" w:bottom="1134" w:left="709" w:header="397" w:footer="39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3BFAB" w14:textId="77777777" w:rsidR="00CD632E" w:rsidRDefault="00CD632E">
      <w:r>
        <w:separator/>
      </w:r>
    </w:p>
  </w:endnote>
  <w:endnote w:type="continuationSeparator" w:id="0">
    <w:p w14:paraId="396196E7" w14:textId="77777777" w:rsidR="00CD632E" w:rsidRDefault="00CD6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BFE26" w14:textId="77777777" w:rsidR="00124B50" w:rsidRPr="00054E86" w:rsidRDefault="00124B50" w:rsidP="00124B50">
    <w:pPr>
      <w:pStyle w:val="Footer"/>
      <w:tabs>
        <w:tab w:val="clear" w:pos="4320"/>
        <w:tab w:val="clear" w:pos="8640"/>
        <w:tab w:val="left" w:pos="7088"/>
      </w:tabs>
      <w:rPr>
        <w:color w:val="052754"/>
      </w:rPr>
    </w:pPr>
    <w:r w:rsidRPr="00054E86">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B3867" w14:textId="35698555" w:rsidR="00124B50" w:rsidRPr="00124B50" w:rsidRDefault="00972A85" w:rsidP="00972A85">
    <w:pPr>
      <w:pStyle w:val="Footer"/>
      <w:spacing w:after="120"/>
      <w:rPr>
        <w:rFonts w:ascii="Arial" w:hAnsi="Arial" w:cs="Arial"/>
        <w:sz w:val="20"/>
        <w:szCs w:val="20"/>
      </w:rPr>
    </w:pPr>
    <w:r w:rsidRPr="00972A85">
      <w:rPr>
        <w:rFonts w:ascii="Arial" w:hAnsi="Arial" w:cs="Arial"/>
        <w:color w:val="000000"/>
        <w:sz w:val="20"/>
        <w:szCs w:val="20"/>
      </w:rPr>
      <w:t xml:space="preserve">1 </w:t>
    </w:r>
    <w:proofErr w:type="spellStart"/>
    <w:r w:rsidRPr="00972A85">
      <w:rPr>
        <w:rFonts w:ascii="Arial" w:hAnsi="Arial" w:cs="Arial"/>
        <w:color w:val="000000"/>
        <w:sz w:val="20"/>
        <w:szCs w:val="20"/>
      </w:rPr>
      <w:t>Naoroji</w:t>
    </w:r>
    <w:proofErr w:type="spellEnd"/>
    <w:r w:rsidRPr="00972A85">
      <w:rPr>
        <w:rFonts w:ascii="Arial" w:hAnsi="Arial" w:cs="Arial"/>
        <w:color w:val="000000"/>
        <w:sz w:val="20"/>
        <w:szCs w:val="20"/>
      </w:rPr>
      <w:t xml:space="preserve"> Street</w:t>
    </w:r>
    <w:r w:rsidR="001911FB">
      <w:rPr>
        <w:rFonts w:ascii="Arial" w:hAnsi="Arial" w:cs="Arial"/>
        <w:color w:val="000000"/>
        <w:sz w:val="20"/>
        <w:szCs w:val="20"/>
      </w:rPr>
      <w:t>,</w:t>
    </w:r>
    <w:r w:rsidRPr="00972A85">
      <w:rPr>
        <w:rFonts w:ascii="Arial" w:hAnsi="Arial" w:cs="Arial"/>
        <w:color w:val="000000"/>
        <w:sz w:val="20"/>
        <w:szCs w:val="20"/>
      </w:rPr>
      <w:t xml:space="preserve"> London WC1X 0GB</w:t>
    </w:r>
    <w:r>
      <w:rPr>
        <w:rFonts w:ascii="Arial" w:hAnsi="Arial" w:cs="Arial"/>
        <w:color w:val="000000"/>
        <w:sz w:val="20"/>
        <w:szCs w:val="20"/>
      </w:rPr>
      <w:t xml:space="preserve"> | </w:t>
    </w:r>
    <w:r w:rsidRPr="00124B50">
      <w:rPr>
        <w:rFonts w:ascii="Arial" w:hAnsi="Arial" w:cs="Arial"/>
        <w:color w:val="0000FF"/>
        <w:sz w:val="20"/>
        <w:szCs w:val="20"/>
        <w:u w:val="single"/>
      </w:rPr>
      <w:t>info@</w:t>
    </w:r>
    <w:r>
      <w:rPr>
        <w:rFonts w:ascii="Arial" w:hAnsi="Arial" w:cs="Arial"/>
        <w:color w:val="0000FF"/>
        <w:sz w:val="20"/>
        <w:szCs w:val="20"/>
        <w:u w:val="single"/>
      </w:rPr>
      <w:t>r</w:t>
    </w:r>
    <w:r w:rsidRPr="00124B50">
      <w:rPr>
        <w:rFonts w:ascii="Arial" w:hAnsi="Arial" w:cs="Arial"/>
        <w:color w:val="0000FF"/>
        <w:sz w:val="20"/>
        <w:szCs w:val="20"/>
        <w:u w:val="single"/>
      </w:rPr>
      <w:t>s</w:t>
    </w:r>
    <w:r>
      <w:rPr>
        <w:rFonts w:ascii="Arial" w:hAnsi="Arial" w:cs="Arial"/>
        <w:color w:val="0000FF"/>
        <w:sz w:val="20"/>
        <w:szCs w:val="20"/>
        <w:u w:val="single"/>
      </w:rPr>
      <w:t>b</w:t>
    </w:r>
    <w:r w:rsidRPr="00124B50">
      <w:rPr>
        <w:rFonts w:ascii="Arial" w:hAnsi="Arial" w:cs="Arial"/>
        <w:color w:val="0000FF"/>
        <w:sz w:val="20"/>
        <w:szCs w:val="20"/>
        <w:u w:val="single"/>
      </w:rPr>
      <w:t>.org</w:t>
    </w:r>
    <w:r>
      <w:rPr>
        <w:rFonts w:ascii="Arial" w:hAnsi="Arial" w:cs="Arial"/>
        <w:color w:val="0000FF"/>
        <w:sz w:val="20"/>
        <w:szCs w:val="20"/>
        <w:u w:val="single"/>
      </w:rPr>
      <w:t>.uk</w:t>
    </w:r>
    <w:r w:rsidRPr="00124B50">
      <w:rPr>
        <w:rFonts w:ascii="Arial" w:hAnsi="Arial" w:cs="Arial"/>
        <w:color w:val="000000"/>
        <w:sz w:val="20"/>
        <w:szCs w:val="20"/>
      </w:rPr>
      <w:t xml:space="preserve"> </w:t>
    </w:r>
    <w:r>
      <w:rPr>
        <w:rFonts w:ascii="Arial" w:hAnsi="Arial" w:cs="Arial"/>
        <w:color w:val="000000"/>
        <w:sz w:val="20"/>
        <w:szCs w:val="20"/>
      </w:rPr>
      <w:t xml:space="preserve">| </w:t>
    </w:r>
    <w:r w:rsidR="00C711C4">
      <w:rPr>
        <w:rFonts w:ascii="Arial" w:hAnsi="Arial" w:cs="Arial"/>
        <w:color w:val="000000"/>
        <w:sz w:val="20"/>
        <w:szCs w:val="20"/>
      </w:rPr>
      <w:t>+44 (</w:t>
    </w:r>
    <w:r w:rsidR="00287A80" w:rsidRPr="00287A80">
      <w:rPr>
        <w:rFonts w:ascii="Arial" w:hAnsi="Arial" w:cs="Arial"/>
        <w:color w:val="000000"/>
        <w:sz w:val="20"/>
        <w:szCs w:val="20"/>
      </w:rPr>
      <w:t>0</w:t>
    </w:r>
    <w:r w:rsidR="00C711C4">
      <w:rPr>
        <w:rFonts w:ascii="Arial" w:hAnsi="Arial" w:cs="Arial"/>
        <w:color w:val="000000"/>
        <w:sz w:val="20"/>
        <w:szCs w:val="20"/>
      </w:rPr>
      <w:t>)</w:t>
    </w:r>
    <w:r w:rsidR="00287A80" w:rsidRPr="00287A80">
      <w:rPr>
        <w:rFonts w:ascii="Arial" w:hAnsi="Arial" w:cs="Arial"/>
        <w:color w:val="000000"/>
        <w:sz w:val="20"/>
        <w:szCs w:val="20"/>
      </w:rPr>
      <w:t>20 3925 3440</w:t>
    </w:r>
    <w:r w:rsidR="00287A80">
      <w:rPr>
        <w:rFonts w:ascii="Arial" w:hAnsi="Arial" w:cs="Arial"/>
        <w:color w:val="000000"/>
        <w:sz w:val="20"/>
        <w:szCs w:val="20"/>
      </w:rPr>
      <w:t xml:space="preserve"> | </w:t>
    </w:r>
    <w:hyperlink r:id="rId1" w:history="1">
      <w:r w:rsidRPr="00B30798">
        <w:rPr>
          <w:rStyle w:val="Hyperlink"/>
          <w:rFonts w:ascii="Arial" w:hAnsi="Arial" w:cs="Arial"/>
          <w:sz w:val="20"/>
          <w:szCs w:val="20"/>
        </w:rPr>
        <w:t>www.rsb.org.uk</w:t>
      </w:r>
    </w:hyperlink>
    <w:r>
      <w:rPr>
        <w:rFonts w:ascii="Arial" w:hAnsi="Arial" w:cs="Arial"/>
        <w:color w:val="000000"/>
        <w:sz w:val="20"/>
        <w:szCs w:val="20"/>
      </w:rPr>
      <w:t xml:space="preserve"> </w:t>
    </w:r>
  </w:p>
  <w:p w14:paraId="531FA41A" w14:textId="77777777" w:rsidR="00124B50" w:rsidRDefault="00124B50" w:rsidP="00124B50">
    <w:pPr>
      <w:pStyle w:val="Footer"/>
      <w:shd w:val="clear" w:color="auto" w:fill="000090"/>
      <w:ind w:right="30"/>
      <w:rPr>
        <w:rFonts w:ascii="Arial" w:hAnsi="Arial"/>
        <w:color w:val="00AE00"/>
        <w:sz w:val="20"/>
        <w:szCs w:val="20"/>
      </w:rPr>
    </w:pPr>
  </w:p>
  <w:p w14:paraId="7FE76DBB" w14:textId="77777777" w:rsidR="00124B50" w:rsidRDefault="00124B50" w:rsidP="00124B50">
    <w:pPr>
      <w:pStyle w:val="Footer"/>
      <w:shd w:val="clear" w:color="auto" w:fill="000090"/>
      <w:ind w:right="30"/>
      <w:rPr>
        <w:rFonts w:ascii="Arial" w:hAnsi="Arial"/>
        <w:color w:val="FFFFFF"/>
        <w:sz w:val="20"/>
        <w:szCs w:val="20"/>
      </w:rPr>
    </w:pPr>
    <w:r>
      <w:rPr>
        <w:rFonts w:ascii="Arial" w:hAnsi="Arial"/>
        <w:color w:val="FFFFFF"/>
        <w:sz w:val="20"/>
        <w:szCs w:val="20"/>
      </w:rPr>
      <w:t xml:space="preserve"> Registered Charity No.277981 Incorporated by Royal Charter</w:t>
    </w:r>
  </w:p>
  <w:p w14:paraId="6C699B89" w14:textId="77777777" w:rsidR="00124B50" w:rsidRDefault="00124B50" w:rsidP="00124B50">
    <w:pPr>
      <w:pStyle w:val="Footer"/>
      <w:shd w:val="clear" w:color="auto" w:fill="000090"/>
      <w:ind w:right="30"/>
      <w:rPr>
        <w:rFonts w:ascii="Arial" w:hAnsi="Arial"/>
        <w:color w:val="00AE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97FC10" w14:textId="77777777" w:rsidR="00CD632E" w:rsidRDefault="00CD632E">
      <w:r>
        <w:separator/>
      </w:r>
    </w:p>
  </w:footnote>
  <w:footnote w:type="continuationSeparator" w:id="0">
    <w:p w14:paraId="48A16064" w14:textId="77777777" w:rsidR="00CD632E" w:rsidRDefault="00CD6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DA4B5" w14:textId="77777777" w:rsidR="00124B50" w:rsidRPr="00054E86" w:rsidRDefault="00EE7336" w:rsidP="00124B50">
    <w:pPr>
      <w:pStyle w:val="Header"/>
      <w:tabs>
        <w:tab w:val="clear" w:pos="8640"/>
        <w:tab w:val="left" w:pos="7088"/>
      </w:tabs>
      <w:rPr>
        <w:rFonts w:ascii="Arial" w:hAnsi="Arial"/>
        <w:color w:val="052754"/>
        <w:sz w:val="18"/>
      </w:rPr>
    </w:pPr>
    <w:r>
      <w:rPr>
        <w:rFonts w:ascii="Arial" w:hAnsi="Arial"/>
        <w:noProof/>
        <w:sz w:val="18"/>
        <w:szCs w:val="20"/>
      </w:rPr>
      <mc:AlternateContent>
        <mc:Choice Requires="wps">
          <w:drawing>
            <wp:anchor distT="0" distB="0" distL="114300" distR="114300" simplePos="0" relativeHeight="251656704" behindDoc="0" locked="0" layoutInCell="1" allowOverlap="1" wp14:anchorId="12E0A7A8" wp14:editId="4F8C9878">
              <wp:simplePos x="0" y="0"/>
              <wp:positionH relativeFrom="column">
                <wp:posOffset>4408805</wp:posOffset>
              </wp:positionH>
              <wp:positionV relativeFrom="paragraph">
                <wp:posOffset>-86360</wp:posOffset>
              </wp:positionV>
              <wp:extent cx="1847850" cy="703580"/>
              <wp:effectExtent l="0" t="0" r="127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703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63CB2B" w14:textId="77777777" w:rsidR="00124B50" w:rsidRDefault="00C035C0">
                          <w:bookmarkStart w:id="1" w:name="_Hlk35424680"/>
                          <w:bookmarkEnd w:id="1"/>
                          <w:r>
                            <w:rPr>
                              <w:rFonts w:ascii="Arial" w:hAnsi="Arial"/>
                              <w:noProof/>
                              <w:sz w:val="18"/>
                            </w:rPr>
                            <w:drawing>
                              <wp:inline distT="0" distB="0" distL="0" distR="0" wp14:anchorId="2E66C5F8" wp14:editId="37C58B7E">
                                <wp:extent cx="1664970" cy="629941"/>
                                <wp:effectExtent l="0" t="0" r="0" b="0"/>
                                <wp:docPr id="4" name="Picture 4" descr="S:\Brand tools\Logos\ROYAL SOCIETY OF BIOLOGY LOGO ARTWORK\Online - RGB\RSB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rand tools\Logos\ROYAL SOCIETY OF BIOLOGY LOGO ARTWORK\Online - RGB\RSB_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970" cy="629941"/>
                                        </a:xfrm>
                                        <a:prstGeom prst="rect">
                                          <a:avLst/>
                                        </a:prstGeom>
                                        <a:noFill/>
                                        <a:ln>
                                          <a:noFill/>
                                        </a:ln>
                                      </pic:spPr>
                                    </pic:pic>
                                  </a:graphicData>
                                </a:graphic>
                              </wp:inline>
                            </w:drawing>
                          </w:r>
                          <w:r w:rsidR="00EE7336">
                            <w:rPr>
                              <w:rFonts w:ascii="Arial" w:hAnsi="Arial"/>
                              <w:noProof/>
                              <w:sz w:val="18"/>
                            </w:rPr>
                            <w:drawing>
                              <wp:inline distT="0" distB="0" distL="0" distR="0" wp14:anchorId="308536CB" wp14:editId="0193D14F">
                                <wp:extent cx="1666875" cy="609600"/>
                                <wp:effectExtent l="0" t="0" r="9525" b="0"/>
                                <wp:docPr id="3" name="Picture 1" descr="logo 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gb_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6875" cy="6096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0A7A8" id="_x0000_t202" coordsize="21600,21600" o:spt="202" path="m,l,21600r21600,l21600,xe">
              <v:stroke joinstyle="miter"/>
              <v:path gradientshapeok="t" o:connecttype="rect"/>
            </v:shapetype>
            <v:shape id="Text Box 1" o:spid="_x0000_s1026" type="#_x0000_t202" style="position:absolute;margin-left:347.15pt;margin-top:-6.8pt;width:145.5pt;height:5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" stroked="f">
              <v:textbox>
                <w:txbxContent>
                  <w:p w14:paraId="7A63CB2B" w14:textId="77777777" w:rsidR="00124B50" w:rsidRDefault="00C035C0">
                    <w:bookmarkStart w:id="2" w:name="_Hlk35424680"/>
                    <w:bookmarkEnd w:id="2"/>
                    <w:r>
                      <w:rPr>
                        <w:rFonts w:ascii="Arial" w:hAnsi="Arial"/>
                        <w:noProof/>
                        <w:sz w:val="18"/>
                      </w:rPr>
                      <w:drawing>
                        <wp:inline distT="0" distB="0" distL="0" distR="0" wp14:anchorId="2E66C5F8" wp14:editId="37C58B7E">
                          <wp:extent cx="1664970" cy="629941"/>
                          <wp:effectExtent l="0" t="0" r="0" b="0"/>
                          <wp:docPr id="4" name="Picture 4" descr="S:\Brand tools\Logos\ROYAL SOCIETY OF BIOLOGY LOGO ARTWORK\Online - RGB\RSB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rand tools\Logos\ROYAL SOCIETY OF BIOLOGY LOGO ARTWORK\Online - RGB\RSB_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970" cy="629941"/>
                                  </a:xfrm>
                                  <a:prstGeom prst="rect">
                                    <a:avLst/>
                                  </a:prstGeom>
                                  <a:noFill/>
                                  <a:ln>
                                    <a:noFill/>
                                  </a:ln>
                                </pic:spPr>
                              </pic:pic>
                            </a:graphicData>
                          </a:graphic>
                        </wp:inline>
                      </w:drawing>
                    </w:r>
                    <w:r w:rsidR="00EE7336">
                      <w:rPr>
                        <w:rFonts w:ascii="Arial" w:hAnsi="Arial"/>
                        <w:noProof/>
                        <w:sz w:val="18"/>
                      </w:rPr>
                      <w:drawing>
                        <wp:inline distT="0" distB="0" distL="0" distR="0" wp14:anchorId="308536CB" wp14:editId="0193D14F">
                          <wp:extent cx="1666875" cy="609600"/>
                          <wp:effectExtent l="0" t="0" r="9525" b="0"/>
                          <wp:docPr id="3" name="Picture 1" descr="logo 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gb_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6875" cy="609600"/>
                                  </a:xfrm>
                                  <a:prstGeom prst="rect">
                                    <a:avLst/>
                                  </a:prstGeom>
                                  <a:noFill/>
                                  <a:ln>
                                    <a:noFill/>
                                  </a:ln>
                                </pic:spPr>
                              </pic:pic>
                            </a:graphicData>
                          </a:graphic>
                        </wp:inline>
                      </w:drawing>
                    </w:r>
                  </w:p>
                </w:txbxContent>
              </v:textbox>
            </v:shape>
          </w:pict>
        </mc:Fallback>
      </mc:AlternateContent>
    </w:r>
    <w:r w:rsidR="00124B50" w:rsidRPr="00054E86">
      <w:rPr>
        <w:rFonts w:ascii="Arial" w:hAnsi="Arial"/>
        <w:sz w:val="18"/>
      </w:rPr>
      <w:tab/>
    </w:r>
    <w:r w:rsidR="00124B50" w:rsidRPr="00054E86">
      <w:rPr>
        <w:rFonts w:ascii="Arial" w:hAnsi="Arial"/>
        <w:sz w:val="18"/>
      </w:rPr>
      <w:tab/>
    </w:r>
  </w:p>
  <w:p w14:paraId="79304DC5" w14:textId="77777777" w:rsidR="00124B50" w:rsidRPr="0052190F" w:rsidRDefault="00124B50" w:rsidP="00124B50">
    <w:pPr>
      <w:pStyle w:val="Header"/>
      <w:tabs>
        <w:tab w:val="clear" w:pos="8640"/>
        <w:tab w:val="left" w:pos="7088"/>
      </w:tabs>
      <w:rPr>
        <w:rFonts w:ascii="Arial" w:hAnsi="Arial"/>
        <w:color w:val="FF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66C06" w14:textId="7DF3E6E1" w:rsidR="00124B50" w:rsidRPr="00054E86" w:rsidRDefault="0034765B" w:rsidP="0034765B">
    <w:pPr>
      <w:pStyle w:val="Header"/>
      <w:tabs>
        <w:tab w:val="clear" w:pos="8640"/>
        <w:tab w:val="left" w:pos="7088"/>
      </w:tabs>
      <w:ind w:left="426"/>
      <w:rPr>
        <w:rFonts w:ascii="Arial" w:hAnsi="Arial"/>
        <w:color w:val="052754"/>
        <w:sz w:val="18"/>
      </w:rPr>
    </w:pPr>
    <w:r>
      <w:rPr>
        <w:rFonts w:ascii="Arial" w:hAnsi="Arial"/>
        <w:noProof/>
        <w:sz w:val="18"/>
      </w:rPr>
      <w:drawing>
        <wp:inline distT="0" distB="0" distL="0" distR="0" wp14:anchorId="5FC21586" wp14:editId="33C09F08">
          <wp:extent cx="2416870" cy="914400"/>
          <wp:effectExtent l="0" t="0" r="0" b="0"/>
          <wp:docPr id="5" name="Picture 5" descr="S:\Brand tools\Logos\ROYAL SOCIETY OF BIOLOGY LOGO ARTWORK\Online - RGB\RSB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rand tools\Logos\ROYAL SOCIETY OF BIOLOGY LOGO ARTWORK\Online - RGB\RSB_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6870" cy="914400"/>
                  </a:xfrm>
                  <a:prstGeom prst="rect">
                    <a:avLst/>
                  </a:prstGeom>
                  <a:noFill/>
                  <a:ln>
                    <a:noFill/>
                  </a:ln>
                </pic:spPr>
              </pic:pic>
            </a:graphicData>
          </a:graphic>
        </wp:inline>
      </w:drawing>
    </w:r>
  </w:p>
  <w:p w14:paraId="4EDB2CF2" w14:textId="77777777" w:rsidR="00124B50" w:rsidRDefault="00EE7336" w:rsidP="00124B50">
    <w:pPr>
      <w:pStyle w:val="Header"/>
      <w:ind w:left="426"/>
      <w:jc w:val="right"/>
    </w:pPr>
    <w:r>
      <w:rPr>
        <w:rFonts w:ascii="Arial" w:hAnsi="Arial"/>
        <w:noProof/>
        <w:sz w:val="18"/>
      </w:rPr>
      <mc:AlternateContent>
        <mc:Choice Requires="wps">
          <w:drawing>
            <wp:anchor distT="0" distB="0" distL="114300" distR="114300" simplePos="0" relativeHeight="251657728" behindDoc="1" locked="0" layoutInCell="1" allowOverlap="1" wp14:anchorId="7FA1B837" wp14:editId="7A250CAA">
              <wp:simplePos x="0" y="0"/>
              <wp:positionH relativeFrom="column">
                <wp:posOffset>-465455</wp:posOffset>
              </wp:positionH>
              <wp:positionV relativeFrom="paragraph">
                <wp:posOffset>217170</wp:posOffset>
              </wp:positionV>
              <wp:extent cx="7566660" cy="0"/>
              <wp:effectExtent l="0" t="76200" r="15240" b="7620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6660" cy="0"/>
                      </a:xfrm>
                      <a:prstGeom prst="line">
                        <a:avLst/>
                      </a:prstGeom>
                      <a:noFill/>
                      <a:ln w="144000">
                        <a:solidFill>
                          <a:srgbClr val="008000">
                            <a:alpha val="86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D2E65E"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5pt,17.1pt" to="559.1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" strokecolor="green" strokeweight="4mm">
              <v:stroke opacity="56283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20D8"/>
    <w:multiLevelType w:val="hybridMultilevel"/>
    <w:tmpl w:val="4C667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23ACC"/>
    <w:multiLevelType w:val="hybridMultilevel"/>
    <w:tmpl w:val="55400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02271"/>
    <w:multiLevelType w:val="hybridMultilevel"/>
    <w:tmpl w:val="2280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F0A2D"/>
    <w:multiLevelType w:val="hybridMultilevel"/>
    <w:tmpl w:val="03286294"/>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E6653FF"/>
    <w:multiLevelType w:val="hybridMultilevel"/>
    <w:tmpl w:val="D0609312"/>
    <w:lvl w:ilvl="0" w:tplc="0409000F">
      <w:start w:val="1"/>
      <w:numFmt w:val="decimal"/>
      <w:lvlText w:val="%1."/>
      <w:lvlJc w:val="left"/>
      <w:pPr>
        <w:tabs>
          <w:tab w:val="num" w:pos="720"/>
        </w:tabs>
        <w:ind w:left="720" w:hanging="360"/>
      </w:pPr>
    </w:lvl>
    <w:lvl w:ilvl="1" w:tplc="04090009">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730AD0"/>
    <w:multiLevelType w:val="hybridMultilevel"/>
    <w:tmpl w:val="0D1C4C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AB52D77"/>
    <w:multiLevelType w:val="hybridMultilevel"/>
    <w:tmpl w:val="EA0694EE"/>
    <w:lvl w:ilvl="0" w:tplc="FECA22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A2BEA6">
      <w:start w:val="1"/>
      <w:numFmt w:val="bullet"/>
      <w:lvlText w:val="o"/>
      <w:lvlJc w:val="left"/>
      <w:pPr>
        <w:ind w:left="15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4A9A5A">
      <w:start w:val="1"/>
      <w:numFmt w:val="bullet"/>
      <w:lvlText w:val="▪"/>
      <w:lvlJc w:val="left"/>
      <w:pPr>
        <w:ind w:left="22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26A60A">
      <w:start w:val="1"/>
      <w:numFmt w:val="bullet"/>
      <w:lvlText w:val="•"/>
      <w:lvlJc w:val="left"/>
      <w:pPr>
        <w:ind w:left="2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5C2596">
      <w:start w:val="1"/>
      <w:numFmt w:val="bullet"/>
      <w:lvlText w:val="o"/>
      <w:lvlJc w:val="left"/>
      <w:pPr>
        <w:ind w:left="36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9EFF02">
      <w:start w:val="1"/>
      <w:numFmt w:val="bullet"/>
      <w:lvlText w:val="▪"/>
      <w:lvlJc w:val="left"/>
      <w:pPr>
        <w:ind w:left="43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E4B52E">
      <w:start w:val="1"/>
      <w:numFmt w:val="bullet"/>
      <w:lvlText w:val="•"/>
      <w:lvlJc w:val="left"/>
      <w:pPr>
        <w:ind w:left="51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80FBC0">
      <w:start w:val="1"/>
      <w:numFmt w:val="bullet"/>
      <w:lvlText w:val="o"/>
      <w:lvlJc w:val="left"/>
      <w:pPr>
        <w:ind w:left="58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4E7886">
      <w:start w:val="1"/>
      <w:numFmt w:val="bullet"/>
      <w:lvlText w:val="▪"/>
      <w:lvlJc w:val="left"/>
      <w:pPr>
        <w:ind w:left="65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1910F5A"/>
    <w:multiLevelType w:val="hybridMultilevel"/>
    <w:tmpl w:val="22BE4A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7FE16B7"/>
    <w:multiLevelType w:val="hybridMultilevel"/>
    <w:tmpl w:val="344ED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7FF4A6C"/>
    <w:multiLevelType w:val="hybridMultilevel"/>
    <w:tmpl w:val="A8C63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0C29C9"/>
    <w:multiLevelType w:val="hybridMultilevel"/>
    <w:tmpl w:val="9F2E2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B92FB3"/>
    <w:multiLevelType w:val="hybridMultilevel"/>
    <w:tmpl w:val="7C622C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EE7835"/>
    <w:multiLevelType w:val="hybridMultilevel"/>
    <w:tmpl w:val="C3ECBC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7060F86"/>
    <w:multiLevelType w:val="hybridMultilevel"/>
    <w:tmpl w:val="9CCA6A3E"/>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BE17376"/>
    <w:multiLevelType w:val="hybridMultilevel"/>
    <w:tmpl w:val="C31A44E4"/>
    <w:lvl w:ilvl="0" w:tplc="08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6C2171AA"/>
    <w:multiLevelType w:val="hybridMultilevel"/>
    <w:tmpl w:val="BF70B6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69B5F06"/>
    <w:multiLevelType w:val="hybridMultilevel"/>
    <w:tmpl w:val="930CD4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93D66B9"/>
    <w:multiLevelType w:val="hybridMultilevel"/>
    <w:tmpl w:val="F46804E2"/>
    <w:lvl w:ilvl="0" w:tplc="B3DEF0D8">
      <w:start w:val="1"/>
      <w:numFmt w:val="decimal"/>
      <w:lvlText w:val="%1."/>
      <w:lvlJc w:val="left"/>
      <w:pPr>
        <w:ind w:left="720" w:hanging="360"/>
      </w:pPr>
      <w:rPr>
        <w:b/>
        <w:color w:val="003D7D"/>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914FFE"/>
    <w:multiLevelType w:val="hybridMultilevel"/>
    <w:tmpl w:val="D4F2CF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3"/>
  </w:num>
  <w:num w:numId="3">
    <w:abstractNumId w:val="3"/>
  </w:num>
  <w:num w:numId="4">
    <w:abstractNumId w:val="14"/>
  </w:num>
  <w:num w:numId="5">
    <w:abstractNumId w:val="9"/>
  </w:num>
  <w:num w:numId="6">
    <w:abstractNumId w:val="1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2"/>
  </w:num>
  <w:num w:numId="10">
    <w:abstractNumId w:val="16"/>
  </w:num>
  <w:num w:numId="11">
    <w:abstractNumId w:val="2"/>
  </w:num>
  <w:num w:numId="12">
    <w:abstractNumId w:val="5"/>
  </w:num>
  <w:num w:numId="13">
    <w:abstractNumId w:val="15"/>
  </w:num>
  <w:num w:numId="14">
    <w:abstractNumId w:val="0"/>
  </w:num>
  <w:num w:numId="15">
    <w:abstractNumId w:val="17"/>
  </w:num>
  <w:num w:numId="16">
    <w:abstractNumId w:val="11"/>
  </w:num>
  <w:num w:numId="17">
    <w:abstractNumId w:val="10"/>
  </w:num>
  <w:num w:numId="18">
    <w:abstractNumId w:val="8"/>
  </w:num>
  <w:num w:numId="19">
    <w:abstractNumId w:val="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fffefe,#b1e1c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06C"/>
    <w:rsid w:val="0004065F"/>
    <w:rsid w:val="000735E3"/>
    <w:rsid w:val="00080406"/>
    <w:rsid w:val="0008074F"/>
    <w:rsid w:val="000A28D9"/>
    <w:rsid w:val="000B70D3"/>
    <w:rsid w:val="000C557C"/>
    <w:rsid w:val="00105E9E"/>
    <w:rsid w:val="00122BDD"/>
    <w:rsid w:val="00124B50"/>
    <w:rsid w:val="00127F5B"/>
    <w:rsid w:val="001316BA"/>
    <w:rsid w:val="00132E1A"/>
    <w:rsid w:val="001542C1"/>
    <w:rsid w:val="00170230"/>
    <w:rsid w:val="001911FB"/>
    <w:rsid w:val="001A18B4"/>
    <w:rsid w:val="001D115B"/>
    <w:rsid w:val="001D5215"/>
    <w:rsid w:val="001F6583"/>
    <w:rsid w:val="00230B25"/>
    <w:rsid w:val="00266088"/>
    <w:rsid w:val="00287A78"/>
    <w:rsid w:val="00287A80"/>
    <w:rsid w:val="002A440D"/>
    <w:rsid w:val="002B33C2"/>
    <w:rsid w:val="002B6DE7"/>
    <w:rsid w:val="002B78A0"/>
    <w:rsid w:val="002D3610"/>
    <w:rsid w:val="00333CCC"/>
    <w:rsid w:val="0034765B"/>
    <w:rsid w:val="00356D70"/>
    <w:rsid w:val="003779BA"/>
    <w:rsid w:val="003941A8"/>
    <w:rsid w:val="003A37B4"/>
    <w:rsid w:val="004017D8"/>
    <w:rsid w:val="0042362D"/>
    <w:rsid w:val="004941AF"/>
    <w:rsid w:val="004D7419"/>
    <w:rsid w:val="004F1D14"/>
    <w:rsid w:val="004F7D86"/>
    <w:rsid w:val="005202C6"/>
    <w:rsid w:val="0052190F"/>
    <w:rsid w:val="00521CA2"/>
    <w:rsid w:val="00584C18"/>
    <w:rsid w:val="00592C88"/>
    <w:rsid w:val="00595B13"/>
    <w:rsid w:val="005B5875"/>
    <w:rsid w:val="005B79C4"/>
    <w:rsid w:val="005E124F"/>
    <w:rsid w:val="005F1A41"/>
    <w:rsid w:val="006073E3"/>
    <w:rsid w:val="006A18E2"/>
    <w:rsid w:val="006D0970"/>
    <w:rsid w:val="006D4AFB"/>
    <w:rsid w:val="007074FB"/>
    <w:rsid w:val="00753776"/>
    <w:rsid w:val="00767E31"/>
    <w:rsid w:val="007754D3"/>
    <w:rsid w:val="007813A6"/>
    <w:rsid w:val="0079070C"/>
    <w:rsid w:val="00792DBA"/>
    <w:rsid w:val="007A238C"/>
    <w:rsid w:val="0082779C"/>
    <w:rsid w:val="00842420"/>
    <w:rsid w:val="0092606C"/>
    <w:rsid w:val="00972170"/>
    <w:rsid w:val="00972A85"/>
    <w:rsid w:val="0097619C"/>
    <w:rsid w:val="00993B95"/>
    <w:rsid w:val="009D654C"/>
    <w:rsid w:val="009E4808"/>
    <w:rsid w:val="009F7CF5"/>
    <w:rsid w:val="00A3358E"/>
    <w:rsid w:val="00A33BC6"/>
    <w:rsid w:val="00A42F92"/>
    <w:rsid w:val="00A46680"/>
    <w:rsid w:val="00A50A6A"/>
    <w:rsid w:val="00A660A8"/>
    <w:rsid w:val="00A73A56"/>
    <w:rsid w:val="00AD2269"/>
    <w:rsid w:val="00B35ED5"/>
    <w:rsid w:val="00B45069"/>
    <w:rsid w:val="00B47BF5"/>
    <w:rsid w:val="00B55894"/>
    <w:rsid w:val="00B833E6"/>
    <w:rsid w:val="00BC4CB3"/>
    <w:rsid w:val="00C035C0"/>
    <w:rsid w:val="00C336E1"/>
    <w:rsid w:val="00C47CAE"/>
    <w:rsid w:val="00C546F0"/>
    <w:rsid w:val="00C62D7E"/>
    <w:rsid w:val="00C711C4"/>
    <w:rsid w:val="00C71FB5"/>
    <w:rsid w:val="00C73B6D"/>
    <w:rsid w:val="00C951CC"/>
    <w:rsid w:val="00CB3385"/>
    <w:rsid w:val="00CD1F98"/>
    <w:rsid w:val="00CD632E"/>
    <w:rsid w:val="00D70220"/>
    <w:rsid w:val="00E02708"/>
    <w:rsid w:val="00E843D7"/>
    <w:rsid w:val="00EC1721"/>
    <w:rsid w:val="00EE7336"/>
    <w:rsid w:val="00F81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efe,#b1e1c0"/>
    </o:shapedefaults>
    <o:shapelayout v:ext="edit">
      <o:idmap v:ext="edit" data="1"/>
    </o:shapelayout>
  </w:shapeDefaults>
  <w:doNotEmbedSmartTags/>
  <w:decimalSymbol w:val="."/>
  <w:listSeparator w:val=","/>
  <w14:docId w14:val="5FC3778E"/>
  <w15:docId w15:val="{49FE1A11-130A-4AC3-88F8-1A881DFB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2269"/>
    <w:rPr>
      <w:sz w:val="24"/>
      <w:szCs w:val="24"/>
    </w:rPr>
  </w:style>
  <w:style w:type="paragraph" w:styleId="Heading1">
    <w:name w:val="heading 1"/>
    <w:basedOn w:val="Normal"/>
    <w:next w:val="Normal"/>
    <w:link w:val="Heading1Char"/>
    <w:qFormat/>
    <w:rsid w:val="006A18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A50A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qFormat/>
    <w:rsid w:val="00AD2269"/>
    <w:pPr>
      <w:spacing w:before="100" w:beforeAutospacing="1" w:after="100" w:afterAutospacing="1"/>
      <w:outlineLvl w:val="3"/>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4E86"/>
    <w:pPr>
      <w:tabs>
        <w:tab w:val="center" w:pos="4320"/>
        <w:tab w:val="right" w:pos="8640"/>
      </w:tabs>
    </w:pPr>
  </w:style>
  <w:style w:type="paragraph" w:styleId="Footer">
    <w:name w:val="footer"/>
    <w:basedOn w:val="Normal"/>
    <w:rsid w:val="00054E86"/>
    <w:pPr>
      <w:tabs>
        <w:tab w:val="center" w:pos="4320"/>
        <w:tab w:val="right" w:pos="8640"/>
      </w:tabs>
    </w:pPr>
  </w:style>
  <w:style w:type="character" w:styleId="Strong">
    <w:name w:val="Strong"/>
    <w:basedOn w:val="DefaultParagraphFont"/>
    <w:qFormat/>
    <w:rsid w:val="00AD2269"/>
    <w:rPr>
      <w:rFonts w:cs="Times New Roman"/>
      <w:b/>
      <w:bCs/>
    </w:rPr>
  </w:style>
  <w:style w:type="paragraph" w:styleId="CommentText">
    <w:name w:val="annotation text"/>
    <w:basedOn w:val="Normal"/>
    <w:link w:val="CommentTextChar"/>
    <w:rsid w:val="005E124F"/>
    <w:rPr>
      <w:sz w:val="20"/>
      <w:szCs w:val="20"/>
    </w:rPr>
  </w:style>
  <w:style w:type="character" w:customStyle="1" w:styleId="CommentTextChar">
    <w:name w:val="Comment Text Char"/>
    <w:basedOn w:val="DefaultParagraphFont"/>
    <w:link w:val="CommentText"/>
    <w:rsid w:val="005E124F"/>
  </w:style>
  <w:style w:type="character" w:styleId="CommentReference">
    <w:name w:val="annotation reference"/>
    <w:basedOn w:val="DefaultParagraphFont"/>
    <w:uiPriority w:val="99"/>
    <w:unhideWhenUsed/>
    <w:rsid w:val="005E124F"/>
    <w:rPr>
      <w:sz w:val="16"/>
      <w:szCs w:val="16"/>
    </w:rPr>
  </w:style>
  <w:style w:type="paragraph" w:styleId="BalloonText">
    <w:name w:val="Balloon Text"/>
    <w:basedOn w:val="Normal"/>
    <w:link w:val="BalloonTextChar"/>
    <w:rsid w:val="005E124F"/>
    <w:rPr>
      <w:rFonts w:ascii="Tahoma" w:hAnsi="Tahoma" w:cs="Tahoma"/>
      <w:sz w:val="16"/>
      <w:szCs w:val="16"/>
    </w:rPr>
  </w:style>
  <w:style w:type="character" w:customStyle="1" w:styleId="BalloonTextChar">
    <w:name w:val="Balloon Text Char"/>
    <w:basedOn w:val="DefaultParagraphFont"/>
    <w:link w:val="BalloonText"/>
    <w:rsid w:val="005E124F"/>
    <w:rPr>
      <w:rFonts w:ascii="Tahoma" w:hAnsi="Tahoma" w:cs="Tahoma"/>
      <w:sz w:val="16"/>
      <w:szCs w:val="16"/>
    </w:rPr>
  </w:style>
  <w:style w:type="character" w:customStyle="1" w:styleId="Heading1Char">
    <w:name w:val="Heading 1 Char"/>
    <w:basedOn w:val="DefaultParagraphFont"/>
    <w:link w:val="Heading1"/>
    <w:rsid w:val="006A18E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A18E2"/>
    <w:pPr>
      <w:ind w:left="720"/>
      <w:contextualSpacing/>
    </w:pPr>
  </w:style>
  <w:style w:type="paragraph" w:styleId="CommentSubject">
    <w:name w:val="annotation subject"/>
    <w:basedOn w:val="CommentText"/>
    <w:next w:val="CommentText"/>
    <w:link w:val="CommentSubjectChar"/>
    <w:semiHidden/>
    <w:unhideWhenUsed/>
    <w:rsid w:val="004D7419"/>
    <w:rPr>
      <w:b/>
      <w:bCs/>
    </w:rPr>
  </w:style>
  <w:style w:type="character" w:customStyle="1" w:styleId="CommentSubjectChar">
    <w:name w:val="Comment Subject Char"/>
    <w:basedOn w:val="CommentTextChar"/>
    <w:link w:val="CommentSubject"/>
    <w:semiHidden/>
    <w:rsid w:val="004D7419"/>
    <w:rPr>
      <w:b/>
      <w:bCs/>
    </w:rPr>
  </w:style>
  <w:style w:type="character" w:customStyle="1" w:styleId="Heading2Char">
    <w:name w:val="Heading 2 Char"/>
    <w:basedOn w:val="DefaultParagraphFont"/>
    <w:link w:val="Heading2"/>
    <w:semiHidden/>
    <w:rsid w:val="00A50A6A"/>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nhideWhenUsed/>
    <w:rsid w:val="007907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027241">
      <w:bodyDiv w:val="1"/>
      <w:marLeft w:val="0"/>
      <w:marRight w:val="0"/>
      <w:marTop w:val="0"/>
      <w:marBottom w:val="0"/>
      <w:divBdr>
        <w:top w:val="none" w:sz="0" w:space="0" w:color="auto"/>
        <w:left w:val="none" w:sz="0" w:space="0" w:color="auto"/>
        <w:bottom w:val="none" w:sz="0" w:space="0" w:color="auto"/>
        <w:right w:val="none" w:sz="0" w:space="0" w:color="auto"/>
      </w:divBdr>
    </w:div>
    <w:div w:id="1478689383">
      <w:bodyDiv w:val="1"/>
      <w:marLeft w:val="0"/>
      <w:marRight w:val="0"/>
      <w:marTop w:val="0"/>
      <w:marBottom w:val="0"/>
      <w:divBdr>
        <w:top w:val="none" w:sz="0" w:space="0" w:color="auto"/>
        <w:left w:val="none" w:sz="0" w:space="0" w:color="auto"/>
        <w:bottom w:val="none" w:sz="0" w:space="0" w:color="auto"/>
        <w:right w:val="none" w:sz="0" w:space="0" w:color="auto"/>
      </w:divBdr>
    </w:div>
    <w:div w:id="170028168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hyperlink" Target="http://www.rsb.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Statement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4A9A8CF-9206-415D-85E7-C1EBC4AAA0EF}">
  <ds:schemaRefs>
    <ds:schemaRef ds:uri="http://schemas.openxmlformats.org/officeDocument/2006/bibliography"/>
  </ds:schemaRefs>
</ds:datastoreItem>
</file>

<file path=customXml/itemProps2.xml><?xml version="1.0" encoding="utf-8"?>
<ds:datastoreItem xmlns:ds="http://schemas.openxmlformats.org/officeDocument/2006/customXml" ds:itemID="{9420CA4A-A761-4CD6-9BE2-4EDFF8B283E4}"/>
</file>

<file path=customXml/itemProps3.xml><?xml version="1.0" encoding="utf-8"?>
<ds:datastoreItem xmlns:ds="http://schemas.openxmlformats.org/officeDocument/2006/customXml" ds:itemID="{04A18B6A-EEE4-490A-B1E9-AAEF640B2834}"/>
</file>

<file path=customXml/itemProps4.xml><?xml version="1.0" encoding="utf-8"?>
<ds:datastoreItem xmlns:ds="http://schemas.openxmlformats.org/officeDocument/2006/customXml" ds:itemID="{A404A4A7-9484-491F-A156-9A24732CEB86}"/>
</file>

<file path=docProps/app.xml><?xml version="1.0" encoding="utf-8"?>
<Properties xmlns="http://schemas.openxmlformats.org/officeDocument/2006/extended-properties" xmlns:vt="http://schemas.openxmlformats.org/officeDocument/2006/docPropsVTypes">
  <Template>Normal</Template>
  <TotalTime>0</TotalTime>
  <Pages>3</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Zoë Martin</dc:creator>
  <cp:lastModifiedBy>Shameema Haque</cp:lastModifiedBy>
  <cp:revision>2</cp:revision>
  <cp:lastPrinted>2018-10-10T14:48:00Z</cp:lastPrinted>
  <dcterms:created xsi:type="dcterms:W3CDTF">2020-03-18T11:51:00Z</dcterms:created>
  <dcterms:modified xsi:type="dcterms:W3CDTF">2020-03-18T11:51:00Z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