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4814" w14:textId="3893A1CC" w:rsidR="00DC397A" w:rsidRDefault="00DC397A" w:rsidP="00933F67">
      <w:pPr>
        <w:ind w:hanging="567"/>
        <w:rPr>
          <w:rFonts w:ascii="Arial" w:hAnsi="Arial" w:cs="Arial"/>
          <w:sz w:val="28"/>
          <w:szCs w:val="28"/>
        </w:rPr>
      </w:pPr>
      <w:r>
        <w:rPr>
          <w:noProof/>
        </w:rPr>
        <w:drawing>
          <wp:anchor distT="0" distB="0" distL="114300" distR="114300" simplePos="0" relativeHeight="251658240" behindDoc="0" locked="0" layoutInCell="1" allowOverlap="1" wp14:anchorId="12B2E8F4" wp14:editId="05569F60">
            <wp:simplePos x="0" y="0"/>
            <wp:positionH relativeFrom="column">
              <wp:posOffset>-590550</wp:posOffset>
            </wp:positionH>
            <wp:positionV relativeFrom="paragraph">
              <wp:posOffset>-251460</wp:posOffset>
            </wp:positionV>
            <wp:extent cx="3390900" cy="850900"/>
            <wp:effectExtent l="0" t="0" r="0" b="6350"/>
            <wp:wrapNone/>
            <wp:docPr id="1323110514" name="Picture 1323110514"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6535D" w14:textId="77777777" w:rsidR="00DC397A" w:rsidRDefault="00DC397A" w:rsidP="00933F67">
      <w:pPr>
        <w:ind w:hanging="567"/>
        <w:rPr>
          <w:rFonts w:ascii="Arial" w:hAnsi="Arial" w:cs="Arial"/>
          <w:sz w:val="28"/>
          <w:szCs w:val="28"/>
        </w:rPr>
      </w:pPr>
    </w:p>
    <w:p w14:paraId="4572450C" w14:textId="3A73FB55" w:rsidR="00206E9C" w:rsidRDefault="00206E9C" w:rsidP="000267F0">
      <w:pPr>
        <w:spacing w:before="120" w:after="120" w:line="240" w:lineRule="auto"/>
        <w:ind w:hanging="567"/>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X="-714" w:tblpY="59"/>
        <w:tblW w:w="10627" w:type="dxa"/>
        <w:tblCellMar>
          <w:top w:w="57" w:type="dxa"/>
          <w:bottom w:w="57" w:type="dxa"/>
        </w:tblCellMar>
        <w:tblLook w:val="04A0" w:firstRow="1" w:lastRow="0" w:firstColumn="1" w:lastColumn="0" w:noHBand="0" w:noVBand="1"/>
      </w:tblPr>
      <w:tblGrid>
        <w:gridCol w:w="3114"/>
        <w:gridCol w:w="7513"/>
      </w:tblGrid>
      <w:tr w:rsidR="00206E9C" w14:paraId="024C1640" w14:textId="77777777" w:rsidTr="00933F67">
        <w:trPr>
          <w:trHeight w:val="24"/>
        </w:trPr>
        <w:tc>
          <w:tcPr>
            <w:tcW w:w="3114" w:type="dxa"/>
          </w:tcPr>
          <w:p w14:paraId="41821BB4" w14:textId="5E907E56" w:rsidR="00206E9C" w:rsidRPr="00206E9C" w:rsidRDefault="00206E9C" w:rsidP="00E25D93">
            <w:pPr>
              <w:rPr>
                <w:rFonts w:ascii="Arial" w:hAnsi="Arial" w:cs="Arial"/>
                <w:b/>
                <w:bCs/>
                <w:sz w:val="20"/>
                <w:szCs w:val="20"/>
              </w:rPr>
            </w:pPr>
            <w:r w:rsidRPr="00206E9C">
              <w:rPr>
                <w:rFonts w:ascii="Arial" w:hAnsi="Arial" w:cs="Arial"/>
                <w:b/>
                <w:bCs/>
                <w:sz w:val="20"/>
                <w:szCs w:val="20"/>
              </w:rPr>
              <w:t>Application No</w:t>
            </w:r>
          </w:p>
        </w:tc>
        <w:tc>
          <w:tcPr>
            <w:tcW w:w="7513" w:type="dxa"/>
          </w:tcPr>
          <w:p w14:paraId="376D9724" w14:textId="7A99F041" w:rsidR="00206E9C" w:rsidRPr="00206E9C" w:rsidRDefault="006C6672" w:rsidP="00E25D93">
            <w:pPr>
              <w:rPr>
                <w:rFonts w:ascii="Arial" w:hAnsi="Arial" w:cs="Arial"/>
                <w:sz w:val="20"/>
                <w:szCs w:val="20"/>
              </w:rPr>
            </w:pPr>
            <w:r w:rsidRPr="006C6672">
              <w:rPr>
                <w:rFonts w:ascii="Arial" w:hAnsi="Arial" w:cs="Arial"/>
                <w:sz w:val="20"/>
                <w:szCs w:val="20"/>
                <w:lang w:val="en-US"/>
              </w:rPr>
              <w:t>2026/</w:t>
            </w:r>
            <w:r w:rsidR="003F6E93">
              <w:rPr>
                <w:rFonts w:ascii="Arial" w:hAnsi="Arial" w:cs="Arial"/>
                <w:sz w:val="20"/>
                <w:szCs w:val="20"/>
                <w:lang w:val="en-US"/>
              </w:rPr>
              <w:t>0232</w:t>
            </w:r>
          </w:p>
        </w:tc>
      </w:tr>
      <w:tr w:rsidR="00206E9C" w14:paraId="14FF1243" w14:textId="77777777" w:rsidTr="00933F67">
        <w:trPr>
          <w:trHeight w:val="17"/>
        </w:trPr>
        <w:tc>
          <w:tcPr>
            <w:tcW w:w="3114" w:type="dxa"/>
          </w:tcPr>
          <w:p w14:paraId="3BFE4461" w14:textId="43AB2601" w:rsidR="00206E9C" w:rsidRPr="00206E9C" w:rsidRDefault="00206E9C" w:rsidP="00E25D93">
            <w:pPr>
              <w:rPr>
                <w:rFonts w:ascii="Arial" w:hAnsi="Arial" w:cs="Arial"/>
                <w:b/>
                <w:bCs/>
                <w:sz w:val="20"/>
                <w:szCs w:val="20"/>
              </w:rPr>
            </w:pPr>
            <w:r w:rsidRPr="00206E9C">
              <w:rPr>
                <w:rFonts w:ascii="Arial" w:hAnsi="Arial" w:cs="Arial"/>
                <w:b/>
                <w:bCs/>
                <w:sz w:val="20"/>
                <w:szCs w:val="20"/>
              </w:rPr>
              <w:t>Proposal</w:t>
            </w:r>
          </w:p>
        </w:tc>
        <w:tc>
          <w:tcPr>
            <w:tcW w:w="7513" w:type="dxa"/>
          </w:tcPr>
          <w:p w14:paraId="249220BF" w14:textId="216DD107" w:rsidR="00206E9C" w:rsidRPr="00206E9C" w:rsidRDefault="003F6E93" w:rsidP="00E25D93">
            <w:pPr>
              <w:rPr>
                <w:rFonts w:ascii="Arial" w:hAnsi="Arial" w:cs="Arial"/>
                <w:sz w:val="20"/>
                <w:szCs w:val="20"/>
              </w:rPr>
            </w:pPr>
            <w:r w:rsidRPr="003F6E93">
              <w:rPr>
                <w:rFonts w:ascii="Arial" w:hAnsi="Arial" w:cs="Arial"/>
                <w:sz w:val="20"/>
                <w:szCs w:val="20"/>
                <w:lang w:val="en-US"/>
              </w:rPr>
              <w:t>Erection of 119 dwellings, open space and associated infrastructure.</w:t>
            </w:r>
            <w:r w:rsidR="00933F67" w:rsidRPr="00933F67">
              <w:rPr>
                <w:rFonts w:ascii="Arial" w:hAnsi="Arial" w:cs="Arial"/>
                <w:sz w:val="20"/>
                <w:szCs w:val="20"/>
              </w:rPr>
              <w:tab/>
            </w:r>
          </w:p>
        </w:tc>
      </w:tr>
      <w:tr w:rsidR="00206E9C" w14:paraId="5AF2E6E0" w14:textId="77777777" w:rsidTr="00933F67">
        <w:trPr>
          <w:trHeight w:val="17"/>
        </w:trPr>
        <w:tc>
          <w:tcPr>
            <w:tcW w:w="3114" w:type="dxa"/>
          </w:tcPr>
          <w:p w14:paraId="186C43C6" w14:textId="30E03C3C" w:rsidR="00206E9C" w:rsidRPr="00206E9C" w:rsidRDefault="00206E9C" w:rsidP="00E25D93">
            <w:pPr>
              <w:rPr>
                <w:rFonts w:ascii="Arial" w:hAnsi="Arial" w:cs="Arial"/>
                <w:b/>
                <w:bCs/>
                <w:sz w:val="20"/>
                <w:szCs w:val="20"/>
              </w:rPr>
            </w:pPr>
            <w:r w:rsidRPr="00206E9C">
              <w:rPr>
                <w:rFonts w:ascii="Arial" w:hAnsi="Arial" w:cs="Arial"/>
                <w:b/>
                <w:bCs/>
                <w:sz w:val="20"/>
                <w:szCs w:val="20"/>
              </w:rPr>
              <w:t>Address</w:t>
            </w:r>
          </w:p>
        </w:tc>
        <w:tc>
          <w:tcPr>
            <w:tcW w:w="7513" w:type="dxa"/>
          </w:tcPr>
          <w:p w14:paraId="0C70B596" w14:textId="351C886D" w:rsidR="00206E9C" w:rsidRPr="00206E9C" w:rsidRDefault="007D6C18" w:rsidP="00E25D93">
            <w:pPr>
              <w:rPr>
                <w:rFonts w:ascii="Arial" w:hAnsi="Arial" w:cs="Arial"/>
                <w:sz w:val="20"/>
                <w:szCs w:val="20"/>
              </w:rPr>
            </w:pPr>
            <w:r w:rsidRPr="007D6C18">
              <w:rPr>
                <w:rFonts w:ascii="Arial" w:hAnsi="Arial" w:cs="Arial"/>
                <w:sz w:val="20"/>
                <w:szCs w:val="20"/>
                <w:lang w:val="en-US"/>
              </w:rPr>
              <w:t>Land to the south of Bloomhouse Lane, East of Woolley Colliery Road, Darton, Barnsley</w:t>
            </w:r>
            <w:r w:rsidR="00866962" w:rsidRPr="00866962">
              <w:rPr>
                <w:rFonts w:ascii="Arial" w:hAnsi="Arial" w:cs="Arial"/>
                <w:sz w:val="20"/>
                <w:szCs w:val="20"/>
              </w:rPr>
              <w:tab/>
            </w:r>
            <w:r w:rsidR="00866962" w:rsidRPr="00866962">
              <w:rPr>
                <w:rFonts w:ascii="Arial" w:hAnsi="Arial" w:cs="Arial"/>
                <w:sz w:val="20"/>
                <w:szCs w:val="20"/>
              </w:rPr>
              <w:tab/>
            </w:r>
          </w:p>
        </w:tc>
      </w:tr>
      <w:tr w:rsidR="00206E9C" w14:paraId="19D3D08C" w14:textId="77777777" w:rsidTr="00933F67">
        <w:trPr>
          <w:trHeight w:val="17"/>
        </w:trPr>
        <w:tc>
          <w:tcPr>
            <w:tcW w:w="3114" w:type="dxa"/>
          </w:tcPr>
          <w:p w14:paraId="338FFFBC" w14:textId="501349A2" w:rsidR="00206E9C" w:rsidRPr="00206E9C" w:rsidRDefault="00206E9C" w:rsidP="00E25D93">
            <w:pPr>
              <w:rPr>
                <w:rFonts w:ascii="Arial" w:hAnsi="Arial" w:cs="Arial"/>
                <w:b/>
                <w:bCs/>
                <w:sz w:val="20"/>
                <w:szCs w:val="20"/>
              </w:rPr>
            </w:pPr>
            <w:r w:rsidRPr="00206E9C">
              <w:rPr>
                <w:rFonts w:ascii="Arial" w:hAnsi="Arial" w:cs="Arial"/>
                <w:b/>
                <w:bCs/>
                <w:sz w:val="20"/>
                <w:szCs w:val="20"/>
              </w:rPr>
              <w:t xml:space="preserve">Date of Consultation Reply </w:t>
            </w:r>
          </w:p>
        </w:tc>
        <w:tc>
          <w:tcPr>
            <w:tcW w:w="7513" w:type="dxa"/>
          </w:tcPr>
          <w:p w14:paraId="36529967" w14:textId="64432A36" w:rsidR="00206E9C" w:rsidRPr="00206E9C" w:rsidRDefault="007D6C18" w:rsidP="00E25D93">
            <w:pPr>
              <w:rPr>
                <w:rFonts w:ascii="Arial" w:hAnsi="Arial" w:cs="Arial"/>
                <w:sz w:val="20"/>
                <w:szCs w:val="20"/>
              </w:rPr>
            </w:pPr>
            <w:r>
              <w:rPr>
                <w:rFonts w:ascii="Arial" w:hAnsi="Arial" w:cs="Arial"/>
                <w:sz w:val="20"/>
                <w:szCs w:val="20"/>
              </w:rPr>
              <w:t>20</w:t>
            </w:r>
            <w:r w:rsidRPr="007D6C18">
              <w:rPr>
                <w:rFonts w:ascii="Arial" w:hAnsi="Arial" w:cs="Arial"/>
                <w:sz w:val="20"/>
                <w:szCs w:val="20"/>
                <w:vertAlign w:val="superscript"/>
              </w:rPr>
              <w:t>th</w:t>
            </w:r>
            <w:r>
              <w:rPr>
                <w:rFonts w:ascii="Arial" w:hAnsi="Arial" w:cs="Arial"/>
                <w:sz w:val="20"/>
                <w:szCs w:val="20"/>
              </w:rPr>
              <w:t xml:space="preserve"> May 2026</w:t>
            </w:r>
          </w:p>
        </w:tc>
      </w:tr>
      <w:tr w:rsidR="00206E9C" w14:paraId="49CCCDEF" w14:textId="77777777" w:rsidTr="00933F67">
        <w:trPr>
          <w:trHeight w:val="274"/>
        </w:trPr>
        <w:tc>
          <w:tcPr>
            <w:tcW w:w="3114" w:type="dxa"/>
          </w:tcPr>
          <w:p w14:paraId="6DF45350" w14:textId="75DE29C0" w:rsidR="00206E9C" w:rsidRPr="00206E9C" w:rsidRDefault="00206E9C" w:rsidP="00E25D93">
            <w:pPr>
              <w:rPr>
                <w:rFonts w:ascii="Arial" w:hAnsi="Arial" w:cs="Arial"/>
                <w:b/>
                <w:bCs/>
                <w:sz w:val="20"/>
                <w:szCs w:val="20"/>
              </w:rPr>
            </w:pPr>
            <w:r w:rsidRPr="00206E9C">
              <w:rPr>
                <w:rFonts w:ascii="Arial" w:hAnsi="Arial" w:cs="Arial"/>
                <w:b/>
                <w:bCs/>
                <w:sz w:val="20"/>
                <w:szCs w:val="20"/>
              </w:rPr>
              <w:t>Consultee</w:t>
            </w:r>
          </w:p>
        </w:tc>
        <w:tc>
          <w:tcPr>
            <w:tcW w:w="7513" w:type="dxa"/>
          </w:tcPr>
          <w:p w14:paraId="512D16B4" w14:textId="038B7DDE" w:rsidR="00A64A0A" w:rsidRPr="00206E9C" w:rsidRDefault="00A64A0A" w:rsidP="00E25D93">
            <w:pPr>
              <w:rPr>
                <w:rFonts w:ascii="Arial" w:hAnsi="Arial" w:cs="Arial"/>
                <w:sz w:val="20"/>
                <w:szCs w:val="20"/>
              </w:rPr>
            </w:pPr>
            <w:r>
              <w:rPr>
                <w:rFonts w:ascii="Arial" w:hAnsi="Arial" w:cs="Arial"/>
                <w:sz w:val="20"/>
                <w:szCs w:val="20"/>
              </w:rPr>
              <w:t>Children’s Services</w:t>
            </w:r>
          </w:p>
        </w:tc>
      </w:tr>
    </w:tbl>
    <w:p w14:paraId="20781512" w14:textId="77777777" w:rsidR="00206E9C" w:rsidRPr="00933F67" w:rsidRDefault="00206E9C" w:rsidP="00933F67">
      <w:pPr>
        <w:spacing w:after="0"/>
        <w:rPr>
          <w:rFonts w:ascii="Arial" w:hAnsi="Arial" w:cs="Arial"/>
          <w:sz w:val="10"/>
          <w:szCs w:val="10"/>
        </w:rPr>
      </w:pPr>
    </w:p>
    <w:tbl>
      <w:tblPr>
        <w:tblStyle w:val="TableGrid"/>
        <w:tblW w:w="10632" w:type="dxa"/>
        <w:tblInd w:w="-714" w:type="dxa"/>
        <w:tblCellMar>
          <w:top w:w="57" w:type="dxa"/>
          <w:left w:w="113" w:type="dxa"/>
          <w:bottom w:w="57" w:type="dxa"/>
          <w:right w:w="113" w:type="dxa"/>
        </w:tblCellMar>
        <w:tblLook w:val="04A0" w:firstRow="1" w:lastRow="0" w:firstColumn="1" w:lastColumn="0" w:noHBand="0" w:noVBand="1"/>
      </w:tblPr>
      <w:tblGrid>
        <w:gridCol w:w="3544"/>
        <w:gridCol w:w="3544"/>
        <w:gridCol w:w="3544"/>
      </w:tblGrid>
      <w:tr w:rsidR="00206E9C" w14:paraId="51277482" w14:textId="77777777" w:rsidTr="00933F67">
        <w:tc>
          <w:tcPr>
            <w:tcW w:w="10632"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1C0606">
        <w:tc>
          <w:tcPr>
            <w:tcW w:w="10632" w:type="dxa"/>
            <w:gridSpan w:val="3"/>
          </w:tcPr>
          <w:p w14:paraId="51513641" w14:textId="77777777" w:rsidR="00A934B9" w:rsidRPr="006B4A58" w:rsidRDefault="00A934B9" w:rsidP="00A934B9">
            <w:pPr>
              <w:spacing w:after="120"/>
              <w:rPr>
                <w:rFonts w:ascii="Arial" w:hAnsi="Arial" w:cs="Arial"/>
                <w:b/>
                <w:bCs/>
                <w:sz w:val="20"/>
                <w:szCs w:val="20"/>
              </w:rPr>
            </w:pPr>
            <w:r w:rsidRPr="006B4A58">
              <w:rPr>
                <w:rFonts w:ascii="Arial" w:hAnsi="Arial" w:cs="Arial"/>
                <w:b/>
                <w:bCs/>
                <w:sz w:val="20"/>
                <w:szCs w:val="20"/>
              </w:rPr>
              <w:t>Pupil Yield and Development Impact Assessment</w:t>
            </w:r>
          </w:p>
          <w:p w14:paraId="3DEC9A2A" w14:textId="77777777" w:rsidR="00542728" w:rsidRPr="00542728" w:rsidRDefault="00542728" w:rsidP="00542728">
            <w:pPr>
              <w:spacing w:after="120"/>
              <w:rPr>
                <w:rFonts w:ascii="Arial" w:hAnsi="Arial" w:cs="Arial"/>
                <w:sz w:val="20"/>
                <w:szCs w:val="20"/>
              </w:rPr>
            </w:pPr>
            <w:r w:rsidRPr="00542728">
              <w:rPr>
                <w:rFonts w:ascii="Arial" w:hAnsi="Arial" w:cs="Arial"/>
                <w:sz w:val="20"/>
                <w:szCs w:val="20"/>
              </w:rPr>
              <w:t>Barnsley Metropolitan Borough Council has a statutory responsibility to ensure that sufficient education provision is available to meet demand and that appropriate educational infrastructure supports the development of sustainable communities. The Council is required to secure adequate school places across the borough while supporting parental choice and a diverse range of educational provision.</w:t>
            </w:r>
          </w:p>
          <w:p w14:paraId="38E30B1C" w14:textId="6179704F" w:rsidR="00542728" w:rsidRPr="00542728" w:rsidRDefault="00542728" w:rsidP="00542728">
            <w:pPr>
              <w:spacing w:after="120"/>
              <w:rPr>
                <w:rFonts w:ascii="Arial" w:hAnsi="Arial" w:cs="Arial"/>
                <w:sz w:val="20"/>
                <w:szCs w:val="20"/>
              </w:rPr>
            </w:pPr>
            <w:r w:rsidRPr="00542728">
              <w:rPr>
                <w:rFonts w:ascii="Arial" w:hAnsi="Arial" w:cs="Arial"/>
                <w:sz w:val="20"/>
                <w:szCs w:val="20"/>
              </w:rPr>
              <w:t xml:space="preserve">To assess the impact of new residential development on future demand for school places, the Council applies established Pupil Yield Ratios (PYRs). These ratios estimate the number of children likely to be generated by new housing developments based on historic and local evidence. At the time of this planning </w:t>
            </w:r>
            <w:r w:rsidR="00B52654">
              <w:rPr>
                <w:rFonts w:ascii="Arial" w:hAnsi="Arial" w:cs="Arial"/>
                <w:sz w:val="20"/>
                <w:szCs w:val="20"/>
              </w:rPr>
              <w:t>application</w:t>
            </w:r>
            <w:r w:rsidRPr="00542728">
              <w:rPr>
                <w:rFonts w:ascii="Arial" w:hAnsi="Arial" w:cs="Arial"/>
                <w:sz w:val="20"/>
                <w:szCs w:val="20"/>
              </w:rPr>
              <w:t xml:space="preserve">, the applicable PYRs per 100 family dwellings (defined as properties with two or more bedrooms) are set out below. These have been applied to the proposed development of </w:t>
            </w:r>
            <w:r w:rsidR="007D6C18">
              <w:rPr>
                <w:rFonts w:ascii="Arial" w:hAnsi="Arial" w:cs="Arial"/>
                <w:sz w:val="20"/>
                <w:szCs w:val="20"/>
              </w:rPr>
              <w:t>119</w:t>
            </w:r>
            <w:r w:rsidRPr="00542728">
              <w:rPr>
                <w:rFonts w:ascii="Arial" w:hAnsi="Arial" w:cs="Arial"/>
                <w:sz w:val="20"/>
                <w:szCs w:val="20"/>
              </w:rPr>
              <w:t xml:space="preserve"> family dwellings to estimate the anticipated pupil yield.</w:t>
            </w:r>
          </w:p>
          <w:tbl>
            <w:tblPr>
              <w:tblStyle w:val="TableGrid"/>
              <w:tblW w:w="9635" w:type="dxa"/>
              <w:jc w:val="center"/>
              <w:tblLayout w:type="fixed"/>
              <w:tblCellMar>
                <w:top w:w="57" w:type="dxa"/>
                <w:left w:w="57" w:type="dxa"/>
                <w:bottom w:w="57" w:type="dxa"/>
                <w:right w:w="57" w:type="dxa"/>
              </w:tblCellMar>
              <w:tblLook w:val="04A0" w:firstRow="1" w:lastRow="0" w:firstColumn="1" w:lastColumn="0" w:noHBand="0" w:noVBand="1"/>
            </w:tblPr>
            <w:tblGrid>
              <w:gridCol w:w="2694"/>
              <w:gridCol w:w="1388"/>
              <w:gridCol w:w="1388"/>
              <w:gridCol w:w="1388"/>
              <w:gridCol w:w="1388"/>
              <w:gridCol w:w="1389"/>
            </w:tblGrid>
            <w:tr w:rsidR="00782110" w14:paraId="26F4A0F1" w14:textId="77777777" w:rsidTr="008E548B">
              <w:trPr>
                <w:jc w:val="center"/>
              </w:trPr>
              <w:tc>
                <w:tcPr>
                  <w:tcW w:w="2694"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688FA171" w14:textId="7E195190" w:rsidR="00782110" w:rsidRDefault="00542728" w:rsidP="00503132">
                  <w:pPr>
                    <w:jc w:val="center"/>
                  </w:pPr>
                  <w:r>
                    <w:t>Phase</w:t>
                  </w:r>
                </w:p>
              </w:tc>
              <w:tc>
                <w:tcPr>
                  <w:tcW w:w="1388"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0C95F7FC" w14:textId="6528C80E" w:rsidR="00782110" w:rsidRDefault="00782110" w:rsidP="00503132">
                  <w:pPr>
                    <w:jc w:val="center"/>
                  </w:pPr>
                  <w:r>
                    <w:t>Early Years</w:t>
                  </w:r>
                </w:p>
              </w:tc>
              <w:tc>
                <w:tcPr>
                  <w:tcW w:w="1388"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70573DB5" w14:textId="77777777" w:rsidR="00782110" w:rsidRDefault="00782110" w:rsidP="00503132">
                  <w:pPr>
                    <w:jc w:val="center"/>
                    <w:rPr>
                      <w:color w:val="FFFFFF" w:themeColor="background1"/>
                    </w:rPr>
                  </w:pPr>
                  <w:r>
                    <w:t>Primary</w:t>
                  </w:r>
                </w:p>
              </w:tc>
              <w:tc>
                <w:tcPr>
                  <w:tcW w:w="1388"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5DE74DAD" w14:textId="77777777" w:rsidR="00782110" w:rsidRDefault="00782110" w:rsidP="00503132">
                  <w:pPr>
                    <w:jc w:val="center"/>
                    <w:rPr>
                      <w:color w:val="FFFFFF" w:themeColor="background1"/>
                    </w:rPr>
                  </w:pPr>
                  <w:r>
                    <w:t>Secondary</w:t>
                  </w:r>
                </w:p>
              </w:tc>
              <w:tc>
                <w:tcPr>
                  <w:tcW w:w="1388"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0D9BC8AE" w14:textId="77777777" w:rsidR="00782110" w:rsidRDefault="00782110" w:rsidP="00503132">
                  <w:pPr>
                    <w:jc w:val="center"/>
                  </w:pPr>
                  <w:r>
                    <w:t>Post-16*</w:t>
                  </w:r>
                </w:p>
              </w:tc>
              <w:tc>
                <w:tcPr>
                  <w:tcW w:w="1389" w:type="dxa"/>
                  <w:tcBorders>
                    <w:top w:val="single" w:sz="4" w:space="0" w:color="auto"/>
                    <w:left w:val="single" w:sz="4" w:space="0" w:color="auto"/>
                    <w:bottom w:val="single" w:sz="4" w:space="0" w:color="auto"/>
                    <w:right w:val="single" w:sz="4" w:space="0" w:color="auto"/>
                  </w:tcBorders>
                  <w:shd w:val="clear" w:color="auto" w:fill="F2CEED" w:themeFill="accent5" w:themeFillTint="33"/>
                  <w:hideMark/>
                </w:tcPr>
                <w:p w14:paraId="2C6E8517" w14:textId="77777777" w:rsidR="00782110" w:rsidRDefault="00782110" w:rsidP="00503132">
                  <w:pPr>
                    <w:jc w:val="center"/>
                  </w:pPr>
                  <w:r>
                    <w:t>SEND</w:t>
                  </w:r>
                </w:p>
              </w:tc>
            </w:tr>
            <w:tr w:rsidR="00782110" w14:paraId="467689DA" w14:textId="77777777" w:rsidTr="008E548B">
              <w:trPr>
                <w:jc w:val="center"/>
              </w:trPr>
              <w:tc>
                <w:tcPr>
                  <w:tcW w:w="2694" w:type="dxa"/>
                  <w:tcBorders>
                    <w:top w:val="single" w:sz="4" w:space="0" w:color="auto"/>
                    <w:left w:val="single" w:sz="4" w:space="0" w:color="auto"/>
                    <w:bottom w:val="single" w:sz="4" w:space="0" w:color="auto"/>
                    <w:right w:val="single" w:sz="4" w:space="0" w:color="auto"/>
                  </w:tcBorders>
                </w:tcPr>
                <w:p w14:paraId="11B0564B" w14:textId="67FD28B6" w:rsidR="00782110" w:rsidRDefault="006852D4" w:rsidP="00503132">
                  <w:pPr>
                    <w:jc w:val="center"/>
                    <w:rPr>
                      <w:rFonts w:cs="Arial"/>
                    </w:rPr>
                  </w:pPr>
                  <w:r>
                    <w:rPr>
                      <w:rFonts w:cs="Arial"/>
                    </w:rPr>
                    <w:t xml:space="preserve">Current </w:t>
                  </w:r>
                  <w:r w:rsidR="00B22636">
                    <w:rPr>
                      <w:rFonts w:cs="Arial"/>
                    </w:rPr>
                    <w:t>PYR</w:t>
                  </w:r>
                </w:p>
              </w:tc>
              <w:tc>
                <w:tcPr>
                  <w:tcW w:w="1388" w:type="dxa"/>
                  <w:tcBorders>
                    <w:top w:val="single" w:sz="4" w:space="0" w:color="auto"/>
                    <w:left w:val="single" w:sz="4" w:space="0" w:color="auto"/>
                    <w:bottom w:val="single" w:sz="4" w:space="0" w:color="auto"/>
                    <w:right w:val="single" w:sz="4" w:space="0" w:color="auto"/>
                  </w:tcBorders>
                  <w:hideMark/>
                </w:tcPr>
                <w:p w14:paraId="11CF125F" w14:textId="7E4AABDE" w:rsidR="00782110" w:rsidRDefault="00782110" w:rsidP="00503132">
                  <w:pPr>
                    <w:jc w:val="center"/>
                    <w:rPr>
                      <w:rFonts w:cs="Arial"/>
                    </w:rPr>
                  </w:pPr>
                  <w:r>
                    <w:rPr>
                      <w:rFonts w:cs="Arial"/>
                    </w:rPr>
                    <w:t>8</w:t>
                  </w:r>
                </w:p>
              </w:tc>
              <w:tc>
                <w:tcPr>
                  <w:tcW w:w="1388" w:type="dxa"/>
                  <w:tcBorders>
                    <w:top w:val="single" w:sz="4" w:space="0" w:color="auto"/>
                    <w:left w:val="single" w:sz="4" w:space="0" w:color="auto"/>
                    <w:bottom w:val="single" w:sz="4" w:space="0" w:color="auto"/>
                    <w:right w:val="single" w:sz="4" w:space="0" w:color="auto"/>
                  </w:tcBorders>
                  <w:hideMark/>
                </w:tcPr>
                <w:p w14:paraId="500091AA" w14:textId="77777777" w:rsidR="00782110" w:rsidRDefault="00782110" w:rsidP="00503132">
                  <w:pPr>
                    <w:jc w:val="center"/>
                    <w:rPr>
                      <w:rFonts w:cs="Arial"/>
                    </w:rPr>
                  </w:pPr>
                  <w:r>
                    <w:rPr>
                      <w:rFonts w:cs="Arial"/>
                    </w:rPr>
                    <w:t>32</w:t>
                  </w:r>
                </w:p>
              </w:tc>
              <w:tc>
                <w:tcPr>
                  <w:tcW w:w="1388" w:type="dxa"/>
                  <w:tcBorders>
                    <w:top w:val="single" w:sz="4" w:space="0" w:color="auto"/>
                    <w:left w:val="single" w:sz="4" w:space="0" w:color="auto"/>
                    <w:bottom w:val="single" w:sz="4" w:space="0" w:color="auto"/>
                    <w:right w:val="single" w:sz="4" w:space="0" w:color="auto"/>
                  </w:tcBorders>
                  <w:hideMark/>
                </w:tcPr>
                <w:p w14:paraId="40E107B7" w14:textId="77777777" w:rsidR="00782110" w:rsidRDefault="00782110" w:rsidP="00503132">
                  <w:pPr>
                    <w:jc w:val="center"/>
                    <w:rPr>
                      <w:rFonts w:cs="Arial"/>
                    </w:rPr>
                  </w:pPr>
                  <w:r>
                    <w:rPr>
                      <w:rFonts w:cs="Arial"/>
                    </w:rPr>
                    <w:t>15</w:t>
                  </w:r>
                </w:p>
              </w:tc>
              <w:tc>
                <w:tcPr>
                  <w:tcW w:w="1388" w:type="dxa"/>
                  <w:tcBorders>
                    <w:top w:val="single" w:sz="4" w:space="0" w:color="auto"/>
                    <w:left w:val="single" w:sz="4" w:space="0" w:color="auto"/>
                    <w:bottom w:val="single" w:sz="4" w:space="0" w:color="auto"/>
                    <w:right w:val="single" w:sz="4" w:space="0" w:color="auto"/>
                  </w:tcBorders>
                  <w:hideMark/>
                </w:tcPr>
                <w:p w14:paraId="13F1D2F9" w14:textId="77777777" w:rsidR="00782110" w:rsidRDefault="00782110" w:rsidP="00503132">
                  <w:pPr>
                    <w:jc w:val="center"/>
                    <w:rPr>
                      <w:rFonts w:cs="Arial"/>
                    </w:rPr>
                  </w:pPr>
                  <w:r>
                    <w:rPr>
                      <w:rFonts w:cs="Arial"/>
                    </w:rPr>
                    <w:t>5</w:t>
                  </w:r>
                </w:p>
              </w:tc>
              <w:tc>
                <w:tcPr>
                  <w:tcW w:w="1389" w:type="dxa"/>
                  <w:tcBorders>
                    <w:top w:val="single" w:sz="4" w:space="0" w:color="auto"/>
                    <w:left w:val="single" w:sz="4" w:space="0" w:color="auto"/>
                    <w:bottom w:val="single" w:sz="4" w:space="0" w:color="auto"/>
                    <w:right w:val="single" w:sz="4" w:space="0" w:color="auto"/>
                  </w:tcBorders>
                  <w:hideMark/>
                </w:tcPr>
                <w:p w14:paraId="3F37459E" w14:textId="77777777" w:rsidR="00782110" w:rsidRDefault="00782110" w:rsidP="00503132">
                  <w:pPr>
                    <w:jc w:val="center"/>
                    <w:rPr>
                      <w:rFonts w:cs="Arial"/>
                    </w:rPr>
                  </w:pPr>
                  <w:r>
                    <w:rPr>
                      <w:rFonts w:cs="Arial"/>
                    </w:rPr>
                    <w:t>1</w:t>
                  </w:r>
                </w:p>
              </w:tc>
            </w:tr>
            <w:tr w:rsidR="00B22636" w14:paraId="06198911" w14:textId="77777777" w:rsidTr="008E548B">
              <w:trPr>
                <w:jc w:val="center"/>
              </w:trPr>
              <w:tc>
                <w:tcPr>
                  <w:tcW w:w="2694" w:type="dxa"/>
                  <w:tcBorders>
                    <w:top w:val="single" w:sz="4" w:space="0" w:color="auto"/>
                    <w:left w:val="single" w:sz="4" w:space="0" w:color="auto"/>
                    <w:bottom w:val="single" w:sz="4" w:space="0" w:color="auto"/>
                    <w:right w:val="single" w:sz="4" w:space="0" w:color="auto"/>
                  </w:tcBorders>
                </w:tcPr>
                <w:p w14:paraId="5743F909" w14:textId="540C05E6" w:rsidR="00B22636" w:rsidRPr="008E548B" w:rsidRDefault="00B22636" w:rsidP="00503132">
                  <w:pPr>
                    <w:jc w:val="center"/>
                    <w:rPr>
                      <w:rFonts w:cs="Arial"/>
                      <w:b/>
                      <w:bCs/>
                    </w:rPr>
                  </w:pPr>
                  <w:r w:rsidRPr="008E548B">
                    <w:rPr>
                      <w:rFonts w:cs="Arial"/>
                      <w:b/>
                      <w:bCs/>
                    </w:rPr>
                    <w:t>Development Pupil Yield</w:t>
                  </w:r>
                </w:p>
              </w:tc>
              <w:tc>
                <w:tcPr>
                  <w:tcW w:w="1388" w:type="dxa"/>
                  <w:tcBorders>
                    <w:top w:val="single" w:sz="4" w:space="0" w:color="auto"/>
                    <w:left w:val="single" w:sz="4" w:space="0" w:color="auto"/>
                    <w:bottom w:val="single" w:sz="4" w:space="0" w:color="auto"/>
                    <w:right w:val="single" w:sz="4" w:space="0" w:color="auto"/>
                  </w:tcBorders>
                </w:tcPr>
                <w:p w14:paraId="65B5BA50" w14:textId="371AC6E8" w:rsidR="00B22636" w:rsidRPr="008E548B" w:rsidRDefault="00660C42" w:rsidP="00503132">
                  <w:pPr>
                    <w:jc w:val="center"/>
                    <w:rPr>
                      <w:rFonts w:cs="Arial"/>
                      <w:b/>
                      <w:bCs/>
                    </w:rPr>
                  </w:pPr>
                  <w:r>
                    <w:rPr>
                      <w:rFonts w:cs="Arial"/>
                      <w:b/>
                      <w:bCs/>
                    </w:rPr>
                    <w:t>9.52</w:t>
                  </w:r>
                </w:p>
              </w:tc>
              <w:tc>
                <w:tcPr>
                  <w:tcW w:w="1388" w:type="dxa"/>
                  <w:tcBorders>
                    <w:top w:val="single" w:sz="4" w:space="0" w:color="auto"/>
                    <w:left w:val="single" w:sz="4" w:space="0" w:color="auto"/>
                    <w:bottom w:val="single" w:sz="4" w:space="0" w:color="auto"/>
                    <w:right w:val="single" w:sz="4" w:space="0" w:color="auto"/>
                  </w:tcBorders>
                </w:tcPr>
                <w:p w14:paraId="07B98C6C" w14:textId="6257C62A" w:rsidR="00B22636" w:rsidRPr="008E548B" w:rsidRDefault="00660C42" w:rsidP="00503132">
                  <w:pPr>
                    <w:jc w:val="center"/>
                    <w:rPr>
                      <w:rFonts w:cs="Arial"/>
                      <w:b/>
                      <w:bCs/>
                    </w:rPr>
                  </w:pPr>
                  <w:r>
                    <w:rPr>
                      <w:rFonts w:cs="Arial"/>
                      <w:b/>
                      <w:bCs/>
                    </w:rPr>
                    <w:t>38.08</w:t>
                  </w:r>
                </w:p>
              </w:tc>
              <w:tc>
                <w:tcPr>
                  <w:tcW w:w="1388" w:type="dxa"/>
                  <w:tcBorders>
                    <w:top w:val="single" w:sz="4" w:space="0" w:color="auto"/>
                    <w:left w:val="single" w:sz="4" w:space="0" w:color="auto"/>
                    <w:bottom w:val="single" w:sz="4" w:space="0" w:color="auto"/>
                    <w:right w:val="single" w:sz="4" w:space="0" w:color="auto"/>
                  </w:tcBorders>
                </w:tcPr>
                <w:p w14:paraId="744CBA49" w14:textId="5EBEB65F" w:rsidR="00B22636" w:rsidRPr="008E548B" w:rsidRDefault="00660C42" w:rsidP="00503132">
                  <w:pPr>
                    <w:jc w:val="center"/>
                    <w:rPr>
                      <w:rFonts w:cs="Arial"/>
                      <w:b/>
                      <w:bCs/>
                    </w:rPr>
                  </w:pPr>
                  <w:r>
                    <w:rPr>
                      <w:rFonts w:cs="Arial"/>
                      <w:b/>
                      <w:bCs/>
                    </w:rPr>
                    <w:t>17.85</w:t>
                  </w:r>
                </w:p>
              </w:tc>
              <w:tc>
                <w:tcPr>
                  <w:tcW w:w="1388" w:type="dxa"/>
                  <w:tcBorders>
                    <w:top w:val="single" w:sz="4" w:space="0" w:color="auto"/>
                    <w:left w:val="single" w:sz="4" w:space="0" w:color="auto"/>
                    <w:bottom w:val="single" w:sz="4" w:space="0" w:color="auto"/>
                    <w:right w:val="single" w:sz="4" w:space="0" w:color="auto"/>
                  </w:tcBorders>
                </w:tcPr>
                <w:p w14:paraId="3E93856B" w14:textId="02502CD1" w:rsidR="00B22636" w:rsidRPr="008E548B" w:rsidRDefault="00416193" w:rsidP="00503132">
                  <w:pPr>
                    <w:jc w:val="center"/>
                    <w:rPr>
                      <w:rFonts w:cs="Arial"/>
                      <w:b/>
                      <w:bCs/>
                    </w:rPr>
                  </w:pPr>
                  <w:r>
                    <w:rPr>
                      <w:rFonts w:cs="Arial"/>
                      <w:b/>
                      <w:bCs/>
                    </w:rPr>
                    <w:t>0</w:t>
                  </w:r>
                </w:p>
              </w:tc>
              <w:tc>
                <w:tcPr>
                  <w:tcW w:w="1389" w:type="dxa"/>
                  <w:tcBorders>
                    <w:top w:val="single" w:sz="4" w:space="0" w:color="auto"/>
                    <w:left w:val="single" w:sz="4" w:space="0" w:color="auto"/>
                    <w:bottom w:val="single" w:sz="4" w:space="0" w:color="auto"/>
                    <w:right w:val="single" w:sz="4" w:space="0" w:color="auto"/>
                  </w:tcBorders>
                </w:tcPr>
                <w:p w14:paraId="3C72404C" w14:textId="26AB88B9" w:rsidR="00B22636" w:rsidRPr="008E548B" w:rsidRDefault="00416193" w:rsidP="00503132">
                  <w:pPr>
                    <w:jc w:val="center"/>
                    <w:rPr>
                      <w:rFonts w:cs="Arial"/>
                      <w:b/>
                      <w:bCs/>
                    </w:rPr>
                  </w:pPr>
                  <w:r>
                    <w:rPr>
                      <w:rFonts w:cs="Arial"/>
                      <w:b/>
                      <w:bCs/>
                    </w:rPr>
                    <w:t>1.19</w:t>
                  </w:r>
                </w:p>
              </w:tc>
            </w:tr>
          </w:tbl>
          <w:p w14:paraId="4C9346AA" w14:textId="2D62F6D3" w:rsidR="00503132" w:rsidRDefault="00F50791" w:rsidP="00F50791">
            <w:pPr>
              <w:ind w:right="885"/>
              <w:rPr>
                <w:rFonts w:ascii="Arial" w:hAnsi="Arial" w:cs="Arial"/>
                <w:sz w:val="16"/>
                <w:szCs w:val="16"/>
              </w:rPr>
            </w:pPr>
            <w:r>
              <w:rPr>
                <w:rFonts w:ascii="Arial" w:hAnsi="Arial" w:cs="Arial"/>
                <w:sz w:val="16"/>
                <w:szCs w:val="16"/>
              </w:rPr>
              <w:t xml:space="preserve">          </w:t>
            </w:r>
            <w:r w:rsidR="00503132">
              <w:rPr>
                <w:rFonts w:ascii="Arial" w:hAnsi="Arial" w:cs="Arial"/>
                <w:sz w:val="16"/>
                <w:szCs w:val="16"/>
              </w:rPr>
              <w:t>* Penistone Secondary Planning Area Only</w:t>
            </w:r>
          </w:p>
          <w:p w14:paraId="3C229506" w14:textId="77777777" w:rsidR="007A2320" w:rsidRPr="007A2320" w:rsidRDefault="007A2320" w:rsidP="007A2320">
            <w:pPr>
              <w:spacing w:before="120" w:after="120"/>
              <w:rPr>
                <w:rFonts w:ascii="Arial" w:hAnsi="Arial" w:cs="Arial"/>
                <w:sz w:val="20"/>
                <w:szCs w:val="20"/>
              </w:rPr>
            </w:pPr>
            <w:r w:rsidRPr="007A2320">
              <w:rPr>
                <w:rFonts w:ascii="Arial" w:hAnsi="Arial" w:cs="Arial"/>
                <w:sz w:val="20"/>
                <w:szCs w:val="20"/>
              </w:rPr>
              <w:t>The figures above represent the anticipated cumulative pupil yield arising from the development over the full build-out period and are not expected to materialise immediately.</w:t>
            </w:r>
          </w:p>
          <w:p w14:paraId="1AF278F2" w14:textId="39A40AF8" w:rsidR="007A2320" w:rsidRDefault="007A2320" w:rsidP="007A2320">
            <w:pPr>
              <w:spacing w:after="120"/>
              <w:rPr>
                <w:rFonts w:ascii="Arial" w:hAnsi="Arial" w:cs="Arial"/>
                <w:sz w:val="20"/>
                <w:szCs w:val="20"/>
              </w:rPr>
            </w:pPr>
            <w:r w:rsidRPr="007A2320">
              <w:rPr>
                <w:rFonts w:ascii="Arial" w:hAnsi="Arial" w:cs="Arial"/>
                <w:sz w:val="20"/>
                <w:szCs w:val="20"/>
              </w:rPr>
              <w:t xml:space="preserve">The planning enquiry has been considered alongside the Council’s most recent pupil projection data for Primary School Planning Area 1 and the </w:t>
            </w:r>
            <w:r w:rsidR="00052F54">
              <w:rPr>
                <w:rFonts w:ascii="Arial" w:hAnsi="Arial" w:cs="Arial"/>
                <w:sz w:val="20"/>
                <w:szCs w:val="20"/>
              </w:rPr>
              <w:t>Central</w:t>
            </w:r>
            <w:r w:rsidRPr="007A2320">
              <w:rPr>
                <w:rFonts w:ascii="Arial" w:hAnsi="Arial" w:cs="Arial"/>
                <w:sz w:val="20"/>
                <w:szCs w:val="20"/>
              </w:rPr>
              <w:t xml:space="preserve"> Secondary School Planning Area. Based on this assessment, the following observations are noted:</w:t>
            </w:r>
          </w:p>
          <w:p w14:paraId="7DC23980" w14:textId="00FA3C93" w:rsidR="001308BD" w:rsidRPr="00933F67" w:rsidRDefault="001308BD" w:rsidP="007A2320">
            <w:pPr>
              <w:spacing w:after="120"/>
              <w:rPr>
                <w:rFonts w:ascii="Arial" w:hAnsi="Arial" w:cs="Arial"/>
                <w:b/>
                <w:bCs/>
                <w:sz w:val="20"/>
                <w:szCs w:val="20"/>
              </w:rPr>
            </w:pPr>
            <w:r w:rsidRPr="00933F67">
              <w:rPr>
                <w:rFonts w:ascii="Arial" w:hAnsi="Arial" w:cs="Arial"/>
                <w:b/>
                <w:bCs/>
                <w:sz w:val="20"/>
                <w:szCs w:val="20"/>
              </w:rPr>
              <w:t>Early Years</w:t>
            </w:r>
          </w:p>
          <w:p w14:paraId="69F388C5" w14:textId="1B696705" w:rsidR="00082280" w:rsidRPr="006C1735" w:rsidRDefault="00B03DDF" w:rsidP="00A402E5">
            <w:pPr>
              <w:spacing w:after="120"/>
              <w:rPr>
                <w:rFonts w:ascii="Arial" w:hAnsi="Arial" w:cs="Arial"/>
                <w:sz w:val="20"/>
                <w:szCs w:val="20"/>
              </w:rPr>
            </w:pPr>
            <w:r w:rsidRPr="00B03DDF">
              <w:rPr>
                <w:rFonts w:ascii="Arial" w:hAnsi="Arial" w:cs="Arial"/>
                <w:sz w:val="20"/>
                <w:szCs w:val="20"/>
              </w:rPr>
              <w:t xml:space="preserve">An initial assessment of the proposed </w:t>
            </w:r>
            <w:r w:rsidR="001D56FF">
              <w:rPr>
                <w:rFonts w:ascii="Arial" w:hAnsi="Arial" w:cs="Arial"/>
                <w:sz w:val="20"/>
                <w:szCs w:val="20"/>
              </w:rPr>
              <w:t>119</w:t>
            </w:r>
            <w:r w:rsidRPr="00B03DDF">
              <w:rPr>
                <w:rFonts w:ascii="Cambria Math" w:hAnsi="Cambria Math" w:cs="Cambria Math"/>
                <w:sz w:val="20"/>
                <w:szCs w:val="20"/>
              </w:rPr>
              <w:t>‑</w:t>
            </w:r>
            <w:r w:rsidRPr="00B03DDF">
              <w:rPr>
                <w:rFonts w:ascii="Arial" w:hAnsi="Arial" w:cs="Arial"/>
                <w:sz w:val="20"/>
                <w:szCs w:val="20"/>
              </w:rPr>
              <w:t xml:space="preserve">dwelling residential development </w:t>
            </w:r>
            <w:r w:rsidR="001D56FF">
              <w:rPr>
                <w:rFonts w:ascii="Arial" w:hAnsi="Arial" w:cs="Arial"/>
                <w:sz w:val="20"/>
                <w:szCs w:val="20"/>
              </w:rPr>
              <w:t xml:space="preserve">in Darton </w:t>
            </w:r>
            <w:r w:rsidRPr="00B03DDF">
              <w:rPr>
                <w:rFonts w:ascii="Arial" w:hAnsi="Arial" w:cs="Arial"/>
                <w:sz w:val="20"/>
                <w:szCs w:val="20"/>
              </w:rPr>
              <w:t xml:space="preserve">has been undertaken using NHS </w:t>
            </w:r>
            <w:r w:rsidR="00696D4D">
              <w:rPr>
                <w:rFonts w:ascii="Arial" w:hAnsi="Arial" w:cs="Arial"/>
                <w:sz w:val="20"/>
                <w:szCs w:val="20"/>
              </w:rPr>
              <w:t>p</w:t>
            </w:r>
            <w:r w:rsidR="00082280">
              <w:rPr>
                <w:rFonts w:ascii="Arial" w:hAnsi="Arial" w:cs="Arial"/>
                <w:sz w:val="20"/>
                <w:szCs w:val="20"/>
              </w:rPr>
              <w:t xml:space="preserve">rimary </w:t>
            </w:r>
            <w:r w:rsidR="00696D4D">
              <w:rPr>
                <w:rFonts w:ascii="Arial" w:hAnsi="Arial" w:cs="Arial"/>
                <w:sz w:val="20"/>
                <w:szCs w:val="20"/>
              </w:rPr>
              <w:t>c</w:t>
            </w:r>
            <w:r w:rsidR="00082280">
              <w:rPr>
                <w:rFonts w:ascii="Arial" w:hAnsi="Arial" w:cs="Arial"/>
                <w:sz w:val="20"/>
                <w:szCs w:val="20"/>
              </w:rPr>
              <w:t>are</w:t>
            </w:r>
            <w:r w:rsidRPr="00B03DDF">
              <w:rPr>
                <w:rFonts w:ascii="Arial" w:hAnsi="Arial" w:cs="Arial"/>
                <w:sz w:val="20"/>
                <w:szCs w:val="20"/>
              </w:rPr>
              <w:t xml:space="preserve"> data, DfE early years entitlement data, and the outcomes of the Barnsley Childcare Sufficiency Report 202</w:t>
            </w:r>
            <w:r w:rsidR="00E60465">
              <w:rPr>
                <w:rFonts w:ascii="Arial" w:hAnsi="Arial" w:cs="Arial"/>
                <w:sz w:val="20"/>
                <w:szCs w:val="20"/>
              </w:rPr>
              <w:t>5 wh</w:t>
            </w:r>
            <w:r w:rsidR="00A402E5">
              <w:rPr>
                <w:rFonts w:ascii="Arial" w:hAnsi="Arial" w:cs="Arial"/>
                <w:sz w:val="20"/>
                <w:szCs w:val="20"/>
              </w:rPr>
              <w:t xml:space="preserve">ich </w:t>
            </w:r>
            <w:r w:rsidR="00082280" w:rsidRPr="006C1735">
              <w:rPr>
                <w:rFonts w:ascii="Arial" w:hAnsi="Arial" w:cs="Arial"/>
                <w:sz w:val="20"/>
                <w:szCs w:val="20"/>
              </w:rPr>
              <w:t>indicates that existing early years provision for 3 and 4 year olds is sufficient to meet the projected demand arising from this development.</w:t>
            </w:r>
          </w:p>
          <w:p w14:paraId="3ED2E347" w14:textId="393B34B4" w:rsidR="00082280" w:rsidRPr="006C1735" w:rsidRDefault="00082280" w:rsidP="00082280">
            <w:pPr>
              <w:spacing w:after="120"/>
              <w:rPr>
                <w:rFonts w:ascii="Arial" w:hAnsi="Arial" w:cs="Arial"/>
                <w:sz w:val="20"/>
                <w:szCs w:val="20"/>
              </w:rPr>
            </w:pPr>
            <w:r w:rsidRPr="006C1735">
              <w:rPr>
                <w:rFonts w:ascii="Arial" w:hAnsi="Arial" w:cs="Arial"/>
                <w:sz w:val="20"/>
                <w:szCs w:val="20"/>
              </w:rPr>
              <w:t>However, additional capacity will be required to accommodate increased demand for 0–2</w:t>
            </w:r>
            <w:r w:rsidRPr="006C1735">
              <w:rPr>
                <w:rFonts w:ascii="Cambria Math" w:hAnsi="Cambria Math" w:cs="Cambria Math"/>
                <w:sz w:val="20"/>
                <w:szCs w:val="20"/>
              </w:rPr>
              <w:t>‑</w:t>
            </w:r>
            <w:r w:rsidRPr="006C1735">
              <w:rPr>
                <w:rFonts w:ascii="Arial" w:hAnsi="Arial" w:cs="Arial"/>
                <w:sz w:val="20"/>
                <w:szCs w:val="20"/>
              </w:rPr>
              <w:t>year</w:t>
            </w:r>
            <w:r w:rsidRPr="006C1735">
              <w:rPr>
                <w:rFonts w:ascii="Cambria Math" w:hAnsi="Cambria Math" w:cs="Cambria Math"/>
                <w:sz w:val="20"/>
                <w:szCs w:val="20"/>
              </w:rPr>
              <w:t>‑</w:t>
            </w:r>
            <w:r w:rsidRPr="006C1735">
              <w:rPr>
                <w:rFonts w:ascii="Arial" w:hAnsi="Arial" w:cs="Arial"/>
                <w:sz w:val="20"/>
                <w:szCs w:val="20"/>
              </w:rPr>
              <w:t xml:space="preserve">old places within the </w:t>
            </w:r>
            <w:r w:rsidR="00A402E5">
              <w:rPr>
                <w:rFonts w:ascii="Arial" w:hAnsi="Arial" w:cs="Arial"/>
                <w:sz w:val="20"/>
                <w:szCs w:val="20"/>
              </w:rPr>
              <w:t>Darton</w:t>
            </w:r>
            <w:r w:rsidRPr="006C1735">
              <w:rPr>
                <w:rFonts w:ascii="Arial" w:hAnsi="Arial" w:cs="Arial"/>
                <w:sz w:val="20"/>
                <w:szCs w:val="20"/>
              </w:rPr>
              <w:t xml:space="preserve"> area. As such, a financial contribution towards Early Years provision is required.</w:t>
            </w:r>
          </w:p>
          <w:p w14:paraId="3B660258" w14:textId="5840FE4C" w:rsidR="00082280" w:rsidRDefault="00082280" w:rsidP="00082280">
            <w:pPr>
              <w:spacing w:after="120"/>
              <w:rPr>
                <w:rFonts w:ascii="Arial" w:hAnsi="Arial" w:cs="Arial"/>
                <w:sz w:val="20"/>
                <w:szCs w:val="20"/>
              </w:rPr>
            </w:pPr>
            <w:r w:rsidRPr="006C1735">
              <w:rPr>
                <w:rFonts w:ascii="Arial" w:hAnsi="Arial" w:cs="Arial"/>
                <w:sz w:val="20"/>
                <w:szCs w:val="20"/>
              </w:rPr>
              <w:t>This has been calculated at 50% of the total Early Years pupil yield, equivalent to 4</w:t>
            </w:r>
            <w:r w:rsidR="007D2175">
              <w:rPr>
                <w:rFonts w:ascii="Arial" w:hAnsi="Arial" w:cs="Arial"/>
                <w:sz w:val="20"/>
                <w:szCs w:val="20"/>
              </w:rPr>
              <w:t>.76</w:t>
            </w:r>
            <w:r w:rsidRPr="006C1735">
              <w:rPr>
                <w:rFonts w:ascii="Arial" w:hAnsi="Arial" w:cs="Arial"/>
                <w:sz w:val="20"/>
                <w:szCs w:val="20"/>
              </w:rPr>
              <w:t xml:space="preserve"> children (</w:t>
            </w:r>
            <w:r w:rsidR="007D2175">
              <w:rPr>
                <w:rFonts w:ascii="Arial" w:hAnsi="Arial" w:cs="Arial"/>
                <w:sz w:val="20"/>
                <w:szCs w:val="20"/>
              </w:rPr>
              <w:t>9.52</w:t>
            </w:r>
            <w:r w:rsidRPr="006C1735">
              <w:rPr>
                <w:rFonts w:ascii="Arial" w:hAnsi="Arial" w:cs="Arial"/>
                <w:sz w:val="20"/>
                <w:szCs w:val="20"/>
              </w:rPr>
              <w:t xml:space="preserve"> children × 50%), to reflect the partial nature of the capacity shortfall within the local childcare market.</w:t>
            </w:r>
          </w:p>
          <w:p w14:paraId="76774A3A" w14:textId="77777777" w:rsidR="00F00957" w:rsidRPr="00F00957" w:rsidRDefault="00F00957" w:rsidP="00F00957">
            <w:pPr>
              <w:spacing w:after="120"/>
              <w:rPr>
                <w:rFonts w:ascii="Arial" w:hAnsi="Arial" w:cs="Arial"/>
                <w:b/>
                <w:bCs/>
                <w:sz w:val="20"/>
                <w:szCs w:val="20"/>
              </w:rPr>
            </w:pPr>
            <w:r w:rsidRPr="00F00957">
              <w:rPr>
                <w:rFonts w:ascii="Arial" w:hAnsi="Arial" w:cs="Arial"/>
                <w:b/>
                <w:bCs/>
                <w:sz w:val="20"/>
                <w:szCs w:val="20"/>
              </w:rPr>
              <w:t>Primary Education</w:t>
            </w:r>
          </w:p>
          <w:p w14:paraId="10ACBE67" w14:textId="1A7D4A4C" w:rsidR="009E4376" w:rsidRPr="009E4376" w:rsidRDefault="009E4376" w:rsidP="009E4376">
            <w:pPr>
              <w:spacing w:after="120"/>
              <w:rPr>
                <w:rFonts w:ascii="Arial" w:hAnsi="Arial" w:cs="Arial"/>
                <w:sz w:val="20"/>
                <w:szCs w:val="20"/>
              </w:rPr>
            </w:pPr>
            <w:r w:rsidRPr="009E4376">
              <w:rPr>
                <w:rFonts w:ascii="Arial" w:hAnsi="Arial" w:cs="Arial"/>
                <w:sz w:val="20"/>
                <w:szCs w:val="20"/>
              </w:rPr>
              <w:t xml:space="preserve">The following primary schools are located within reasonable </w:t>
            </w:r>
            <w:r w:rsidR="00582021">
              <w:rPr>
                <w:rFonts w:ascii="Arial" w:hAnsi="Arial" w:cs="Arial"/>
                <w:sz w:val="20"/>
                <w:szCs w:val="20"/>
              </w:rPr>
              <w:t>distance</w:t>
            </w:r>
            <w:r w:rsidRPr="009E4376">
              <w:rPr>
                <w:rFonts w:ascii="Arial" w:hAnsi="Arial" w:cs="Arial"/>
                <w:sz w:val="20"/>
                <w:szCs w:val="20"/>
              </w:rPr>
              <w:t xml:space="preserve"> to the proposed development: Darton Primary School, Kexborough Primary School, Mapplewell Primary School, and Wellgate Primary School.</w:t>
            </w:r>
          </w:p>
          <w:p w14:paraId="4E113E8C" w14:textId="2314D0B2" w:rsidR="009E4376" w:rsidRPr="009E4376" w:rsidRDefault="009E4376" w:rsidP="009E4376">
            <w:pPr>
              <w:spacing w:after="120"/>
              <w:rPr>
                <w:rFonts w:ascii="Arial" w:hAnsi="Arial" w:cs="Arial"/>
                <w:sz w:val="20"/>
                <w:szCs w:val="20"/>
              </w:rPr>
            </w:pPr>
            <w:r w:rsidRPr="009E4376">
              <w:rPr>
                <w:rFonts w:ascii="Arial" w:hAnsi="Arial" w:cs="Arial"/>
                <w:sz w:val="20"/>
                <w:szCs w:val="20"/>
              </w:rPr>
              <w:t xml:space="preserve">Analysis of NHS primary care data, local pupil population </w:t>
            </w:r>
            <w:r w:rsidR="007544C5">
              <w:rPr>
                <w:rFonts w:ascii="Arial" w:hAnsi="Arial" w:cs="Arial"/>
                <w:sz w:val="20"/>
                <w:szCs w:val="20"/>
              </w:rPr>
              <w:t>data</w:t>
            </w:r>
            <w:r w:rsidRPr="009E4376">
              <w:rPr>
                <w:rFonts w:ascii="Arial" w:hAnsi="Arial" w:cs="Arial"/>
                <w:sz w:val="20"/>
                <w:szCs w:val="20"/>
              </w:rPr>
              <w:t>, forecast demand, and the cumulative impact of existing, consented, and emerging housing growth indicates that overall capacity within these schools is insufficient to fully accommodate the additional primary</w:t>
            </w:r>
            <w:r w:rsidRPr="009E4376">
              <w:rPr>
                <w:rFonts w:ascii="Cambria Math" w:hAnsi="Cambria Math" w:cs="Cambria Math"/>
                <w:sz w:val="20"/>
                <w:szCs w:val="20"/>
              </w:rPr>
              <w:t>‑</w:t>
            </w:r>
            <w:r w:rsidRPr="009E4376">
              <w:rPr>
                <w:rFonts w:ascii="Arial" w:hAnsi="Arial" w:cs="Arial"/>
                <w:sz w:val="20"/>
                <w:szCs w:val="20"/>
              </w:rPr>
              <w:t>aged pupils arising from the development.</w:t>
            </w:r>
          </w:p>
          <w:p w14:paraId="0699657E" w14:textId="77777777" w:rsidR="009E4376" w:rsidRPr="009E4376" w:rsidRDefault="009E4376" w:rsidP="009E4376">
            <w:pPr>
              <w:spacing w:after="120"/>
              <w:rPr>
                <w:rFonts w:ascii="Arial" w:hAnsi="Arial" w:cs="Arial"/>
                <w:sz w:val="20"/>
                <w:szCs w:val="20"/>
              </w:rPr>
            </w:pPr>
            <w:r w:rsidRPr="009E4376">
              <w:rPr>
                <w:rFonts w:ascii="Arial" w:hAnsi="Arial" w:cs="Arial"/>
                <w:sz w:val="20"/>
                <w:szCs w:val="20"/>
              </w:rPr>
              <w:t>The proposal is expected to generate approximately 38 primary</w:t>
            </w:r>
            <w:r w:rsidRPr="009E4376">
              <w:rPr>
                <w:rFonts w:ascii="Cambria Math" w:hAnsi="Cambria Math" w:cs="Cambria Math"/>
                <w:sz w:val="20"/>
                <w:szCs w:val="20"/>
              </w:rPr>
              <w:t>‑</w:t>
            </w:r>
            <w:r w:rsidRPr="009E4376">
              <w:rPr>
                <w:rFonts w:ascii="Arial" w:hAnsi="Arial" w:cs="Arial"/>
                <w:sz w:val="20"/>
                <w:szCs w:val="20"/>
              </w:rPr>
              <w:t>aged pupils. While a small level of surplus capacity is forecast across the local area, this is only sufficient to partially offset the impact. The resulting net shortfall is calculated at 31.36 places.</w:t>
            </w:r>
          </w:p>
          <w:p w14:paraId="45D74414" w14:textId="77777777" w:rsidR="009E4376" w:rsidRPr="009E4376" w:rsidRDefault="009E4376" w:rsidP="009E4376">
            <w:pPr>
              <w:spacing w:after="120"/>
              <w:rPr>
                <w:rFonts w:ascii="Arial" w:hAnsi="Arial" w:cs="Arial"/>
                <w:sz w:val="20"/>
                <w:szCs w:val="20"/>
              </w:rPr>
            </w:pPr>
            <w:r w:rsidRPr="009E4376">
              <w:rPr>
                <w:rFonts w:ascii="Arial" w:hAnsi="Arial" w:cs="Arial"/>
                <w:sz w:val="20"/>
                <w:szCs w:val="20"/>
              </w:rPr>
              <w:t>A financial contribution towards primary education provision will therefore be required to mitigate the development’s impact on local infrastructure.</w:t>
            </w:r>
          </w:p>
          <w:p w14:paraId="29C794F6" w14:textId="77777777" w:rsidR="009E4376" w:rsidRDefault="009E4376" w:rsidP="009E4376">
            <w:pPr>
              <w:spacing w:after="120"/>
              <w:rPr>
                <w:rFonts w:ascii="Arial" w:hAnsi="Arial" w:cs="Arial"/>
                <w:sz w:val="20"/>
                <w:szCs w:val="20"/>
              </w:rPr>
            </w:pPr>
            <w:r w:rsidRPr="009E4376">
              <w:rPr>
                <w:rFonts w:ascii="Arial" w:hAnsi="Arial" w:cs="Arial"/>
                <w:sz w:val="20"/>
                <w:szCs w:val="20"/>
              </w:rPr>
              <w:t>This assessment reflects the current position based on the best available data and will be kept under review as the planning application progresses.</w:t>
            </w:r>
          </w:p>
          <w:p w14:paraId="40763CBE" w14:textId="2CA1C368" w:rsidR="001308BD" w:rsidRPr="00933F67" w:rsidRDefault="001308BD" w:rsidP="00F00957">
            <w:pPr>
              <w:keepNext/>
              <w:spacing w:after="120"/>
              <w:rPr>
                <w:rFonts w:ascii="Arial" w:hAnsi="Arial" w:cs="Arial"/>
                <w:b/>
                <w:bCs/>
                <w:sz w:val="20"/>
                <w:szCs w:val="20"/>
                <w:lang w:eastAsia="en-GB"/>
              </w:rPr>
            </w:pPr>
            <w:r w:rsidRPr="00933F67">
              <w:rPr>
                <w:rFonts w:ascii="Arial" w:hAnsi="Arial" w:cs="Arial"/>
                <w:b/>
                <w:bCs/>
                <w:sz w:val="20"/>
                <w:szCs w:val="20"/>
                <w:lang w:eastAsia="en-GB"/>
              </w:rPr>
              <w:lastRenderedPageBreak/>
              <w:t>Secondary Education</w:t>
            </w:r>
            <w:r w:rsidR="004B02FE">
              <w:rPr>
                <w:rFonts w:ascii="Arial" w:hAnsi="Arial" w:cs="Arial"/>
                <w:b/>
                <w:bCs/>
                <w:sz w:val="20"/>
                <w:szCs w:val="20"/>
                <w:lang w:eastAsia="en-GB"/>
              </w:rPr>
              <w:t xml:space="preserve"> </w:t>
            </w:r>
          </w:p>
          <w:p w14:paraId="0D197063" w14:textId="50CEDF59" w:rsidR="0035167A" w:rsidRPr="0035167A" w:rsidRDefault="0035167A" w:rsidP="0035167A">
            <w:pPr>
              <w:spacing w:after="120"/>
              <w:rPr>
                <w:rFonts w:ascii="Arial" w:hAnsi="Arial" w:cs="Arial"/>
                <w:sz w:val="20"/>
                <w:szCs w:val="20"/>
                <w:lang w:eastAsia="en-GB"/>
              </w:rPr>
            </w:pPr>
            <w:r w:rsidRPr="0035167A">
              <w:rPr>
                <w:rFonts w:ascii="Arial" w:hAnsi="Arial" w:cs="Arial"/>
                <w:sz w:val="20"/>
                <w:szCs w:val="20"/>
                <w:lang w:eastAsia="en-GB"/>
              </w:rPr>
              <w:t xml:space="preserve">The nearest secondary school to the proposed development is </w:t>
            </w:r>
            <w:r w:rsidR="0057432F">
              <w:rPr>
                <w:rFonts w:ascii="Arial" w:hAnsi="Arial" w:cs="Arial"/>
                <w:sz w:val="20"/>
                <w:szCs w:val="20"/>
                <w:lang w:eastAsia="en-GB"/>
              </w:rPr>
              <w:t>Darton Academy</w:t>
            </w:r>
            <w:r w:rsidRPr="0035167A">
              <w:rPr>
                <w:rFonts w:ascii="Arial" w:hAnsi="Arial" w:cs="Arial"/>
                <w:sz w:val="20"/>
                <w:szCs w:val="20"/>
                <w:lang w:eastAsia="en-GB"/>
              </w:rPr>
              <w:t>.</w:t>
            </w:r>
          </w:p>
          <w:p w14:paraId="262ED6DE" w14:textId="77777777" w:rsidR="00E6337D" w:rsidRPr="0035167A" w:rsidRDefault="00E6337D" w:rsidP="00E6337D">
            <w:pPr>
              <w:spacing w:after="120"/>
              <w:rPr>
                <w:rFonts w:ascii="Arial" w:hAnsi="Arial" w:cs="Arial"/>
                <w:sz w:val="20"/>
                <w:szCs w:val="20"/>
                <w:lang w:eastAsia="en-GB"/>
              </w:rPr>
            </w:pPr>
            <w:r w:rsidRPr="0035167A">
              <w:rPr>
                <w:rFonts w:ascii="Arial" w:hAnsi="Arial" w:cs="Arial"/>
                <w:sz w:val="20"/>
                <w:szCs w:val="20"/>
                <w:lang w:eastAsia="en-GB"/>
              </w:rPr>
              <w:t xml:space="preserve">An assessment of current school enrolment data, relevant primary school cohort information, established patterns of pupil transition, and the cumulative impact of existing, consented, and emerging housing developments demonstrates </w:t>
            </w:r>
            <w:r w:rsidRPr="001419AE">
              <w:rPr>
                <w:rFonts w:ascii="Arial" w:hAnsi="Arial" w:cs="Arial"/>
                <w:sz w:val="20"/>
                <w:szCs w:val="20"/>
                <w:lang w:eastAsia="en-GB"/>
              </w:rPr>
              <w:t>there will be insufficient secondary school capacity to accommodate the additional pupil yield generated by this proposal</w:t>
            </w:r>
            <w:r w:rsidRPr="0035167A">
              <w:rPr>
                <w:rFonts w:ascii="Arial" w:hAnsi="Arial" w:cs="Arial"/>
                <w:sz w:val="20"/>
                <w:szCs w:val="20"/>
                <w:lang w:eastAsia="en-GB"/>
              </w:rPr>
              <w:t>. Accordingly, a financial contribution towards secondary education provision will be required.</w:t>
            </w:r>
          </w:p>
          <w:p w14:paraId="6DF5C2A2" w14:textId="7FC7F348" w:rsidR="00E6337D" w:rsidRPr="0035167A" w:rsidRDefault="00E6337D" w:rsidP="00E6337D">
            <w:pPr>
              <w:spacing w:after="120"/>
              <w:rPr>
                <w:rFonts w:ascii="Arial" w:hAnsi="Arial" w:cs="Arial"/>
                <w:sz w:val="20"/>
                <w:szCs w:val="20"/>
                <w:lang w:eastAsia="en-GB"/>
              </w:rPr>
            </w:pPr>
            <w:r w:rsidRPr="0035167A">
              <w:rPr>
                <w:rFonts w:ascii="Arial" w:hAnsi="Arial" w:cs="Arial"/>
                <w:sz w:val="20"/>
                <w:szCs w:val="20"/>
                <w:lang w:eastAsia="en-GB"/>
              </w:rPr>
              <w:t>As with primary education, this assessment reflects the current position based on the best available data and remains subject to review</w:t>
            </w:r>
            <w:r w:rsidR="00FD35DE">
              <w:rPr>
                <w:rFonts w:ascii="Arial" w:hAnsi="Arial" w:cs="Arial"/>
                <w:sz w:val="20"/>
                <w:szCs w:val="20"/>
                <w:lang w:eastAsia="en-GB"/>
              </w:rPr>
              <w:t xml:space="preserve"> as the planning application progresses.</w:t>
            </w:r>
          </w:p>
          <w:p w14:paraId="2B2A20BD" w14:textId="0CC5CA6F" w:rsidR="001308BD" w:rsidRPr="00933F67" w:rsidRDefault="001308BD" w:rsidP="00933F67">
            <w:pPr>
              <w:spacing w:after="120"/>
              <w:rPr>
                <w:rFonts w:ascii="Arial" w:hAnsi="Arial" w:cs="Arial"/>
                <w:b/>
                <w:bCs/>
                <w:sz w:val="20"/>
                <w:szCs w:val="20"/>
                <w:lang w:eastAsia="en-GB"/>
              </w:rPr>
            </w:pPr>
            <w:r w:rsidRPr="00933F67">
              <w:rPr>
                <w:rFonts w:ascii="Arial" w:hAnsi="Arial" w:cs="Arial"/>
                <w:b/>
                <w:bCs/>
                <w:sz w:val="20"/>
                <w:szCs w:val="20"/>
                <w:lang w:eastAsia="en-GB"/>
              </w:rPr>
              <w:t>Special Educational Needs and Disabilities (SEND)</w:t>
            </w:r>
          </w:p>
          <w:p w14:paraId="1E8A15B1" w14:textId="77777777" w:rsidR="0031613B" w:rsidRPr="0031613B" w:rsidRDefault="0031613B" w:rsidP="0031613B">
            <w:pPr>
              <w:spacing w:after="120"/>
              <w:rPr>
                <w:rFonts w:ascii="Arial" w:hAnsi="Arial" w:cs="Arial"/>
                <w:sz w:val="20"/>
                <w:szCs w:val="20"/>
                <w:lang w:eastAsia="en-GB"/>
              </w:rPr>
            </w:pPr>
            <w:r w:rsidRPr="0031613B">
              <w:rPr>
                <w:rFonts w:ascii="Arial" w:hAnsi="Arial" w:cs="Arial"/>
                <w:sz w:val="20"/>
                <w:szCs w:val="20"/>
                <w:lang w:eastAsia="en-GB"/>
              </w:rPr>
              <w:t>Planning for Special Educational Needs and Disabilities (SEND) provision is undertaken on a borough</w:t>
            </w:r>
            <w:r w:rsidRPr="0031613B">
              <w:rPr>
                <w:rFonts w:ascii="Cambria Math" w:hAnsi="Cambria Math" w:cs="Cambria Math"/>
                <w:sz w:val="20"/>
                <w:szCs w:val="20"/>
                <w:lang w:eastAsia="en-GB"/>
              </w:rPr>
              <w:t>‑</w:t>
            </w:r>
            <w:r w:rsidRPr="0031613B">
              <w:rPr>
                <w:rFonts w:ascii="Arial" w:hAnsi="Arial" w:cs="Arial"/>
                <w:sz w:val="20"/>
                <w:szCs w:val="20"/>
                <w:lang w:eastAsia="en-GB"/>
              </w:rPr>
              <w:t>wide basis, in line with the Council’s statutory duty to secure appropriate provision to meet the needs of all children and young people with SEND. As with many local authorities, Barnsley continues to experience significant and sustained pressure on SEND provision.</w:t>
            </w:r>
          </w:p>
          <w:p w14:paraId="326EE1F9" w14:textId="77777777" w:rsidR="0031613B" w:rsidRPr="0031613B" w:rsidRDefault="0031613B" w:rsidP="0031613B">
            <w:pPr>
              <w:spacing w:after="120"/>
              <w:rPr>
                <w:rFonts w:ascii="Arial" w:hAnsi="Arial" w:cs="Arial"/>
                <w:sz w:val="20"/>
                <w:szCs w:val="20"/>
                <w:lang w:eastAsia="en-GB"/>
              </w:rPr>
            </w:pPr>
            <w:r w:rsidRPr="0031613B">
              <w:rPr>
                <w:rFonts w:ascii="Arial" w:hAnsi="Arial" w:cs="Arial"/>
                <w:sz w:val="20"/>
                <w:szCs w:val="20"/>
                <w:lang w:eastAsia="en-GB"/>
              </w:rPr>
              <w:t>Due to the complexity and diversity of needs associated with SEND, demand is met through a range of settings, including mainstream schools, resource provisions, specialist education settings, and alternative provision. These placements may be located within the immediate locality of the development or elsewhere across the borough, depending on individual need and provision availability.</w:t>
            </w:r>
          </w:p>
          <w:p w14:paraId="20737F90" w14:textId="62DFC98C" w:rsidR="00206E9C" w:rsidRDefault="0031613B" w:rsidP="0031613B">
            <w:pPr>
              <w:spacing w:after="120"/>
              <w:rPr>
                <w:rFonts w:ascii="Arial" w:hAnsi="Arial" w:cs="Arial"/>
                <w:sz w:val="28"/>
                <w:szCs w:val="28"/>
              </w:rPr>
            </w:pPr>
            <w:r w:rsidRPr="0031613B">
              <w:rPr>
                <w:rFonts w:ascii="Arial" w:hAnsi="Arial" w:cs="Arial"/>
                <w:sz w:val="20"/>
                <w:szCs w:val="20"/>
                <w:lang w:eastAsia="en-GB"/>
              </w:rPr>
              <w:t>Analysis of recently completed residential developments indicates that children with additional needs are likely to arise from all new housing growth. On this basis, it is anticipated that the proposed development will contribute to increased demand for SEND provision. A financial contribution towards SEND education infrastructure will therefore be required to mitigate the impact of the development.</w:t>
            </w:r>
          </w:p>
        </w:tc>
      </w:tr>
      <w:tr w:rsidR="008A2857" w:rsidRPr="001D34F6" w14:paraId="2A4FC3FF" w14:textId="77777777" w:rsidTr="00933F67">
        <w:trPr>
          <w:trHeight w:val="17"/>
        </w:trPr>
        <w:tc>
          <w:tcPr>
            <w:tcW w:w="3544" w:type="dxa"/>
            <w:shd w:val="clear" w:color="auto" w:fill="92D050"/>
            <w:tcMar>
              <w:top w:w="0" w:type="dxa"/>
              <w:bottom w:w="0" w:type="dxa"/>
            </w:tcMar>
            <w:vAlign w:val="center"/>
          </w:tcPr>
          <w:p w14:paraId="6DD96A56" w14:textId="445E8BCF" w:rsidR="008A2857" w:rsidRPr="00933F67" w:rsidDel="00BB15BB" w:rsidRDefault="008A2857">
            <w:pPr>
              <w:jc w:val="center"/>
              <w:rPr>
                <w:rFonts w:ascii="Arial" w:hAnsi="Arial" w:cs="Arial"/>
                <w:b/>
                <w:bCs/>
              </w:rPr>
            </w:pPr>
            <w:r w:rsidRPr="00933F67">
              <w:rPr>
                <w:rFonts w:ascii="Arial" w:hAnsi="Arial" w:cs="Arial"/>
                <w:b/>
                <w:bCs/>
              </w:rPr>
              <w:lastRenderedPageBreak/>
              <w:t>NO OBJECTION</w:t>
            </w:r>
          </w:p>
        </w:tc>
        <w:tc>
          <w:tcPr>
            <w:tcW w:w="3544" w:type="dxa"/>
            <w:tcMar>
              <w:top w:w="0" w:type="dxa"/>
              <w:bottom w:w="0" w:type="dxa"/>
            </w:tcMar>
            <w:vAlign w:val="center"/>
          </w:tcPr>
          <w:p w14:paraId="32449539" w14:textId="7A265412" w:rsidR="008A2857" w:rsidRPr="00933F67" w:rsidDel="00FC687F" w:rsidRDefault="00217F3B">
            <w:pPr>
              <w:jc w:val="center"/>
              <w:rPr>
                <w:rFonts w:ascii="Arial" w:hAnsi="Arial" w:cs="Arial"/>
                <w:b/>
                <w:bCs/>
              </w:rPr>
            </w:pPr>
            <w:r w:rsidRPr="00933F67">
              <w:rPr>
                <w:rFonts w:ascii="Arial" w:hAnsi="Arial" w:cs="Arial"/>
                <w:b/>
                <w:bCs/>
              </w:rPr>
              <w:t>Defer for amends/further information</w:t>
            </w:r>
          </w:p>
        </w:tc>
        <w:tc>
          <w:tcPr>
            <w:tcW w:w="3544" w:type="dxa"/>
            <w:tcMar>
              <w:top w:w="0" w:type="dxa"/>
              <w:bottom w:w="0" w:type="dxa"/>
            </w:tcMar>
            <w:vAlign w:val="center"/>
          </w:tcPr>
          <w:p w14:paraId="75F74645" w14:textId="2B742882" w:rsidR="008A2857" w:rsidRPr="00933F67" w:rsidRDefault="00582D27" w:rsidP="00933F67">
            <w:pPr>
              <w:jc w:val="center"/>
              <w:rPr>
                <w:rFonts w:ascii="Arial" w:hAnsi="Arial" w:cs="Arial"/>
                <w:b/>
                <w:bCs/>
              </w:rPr>
            </w:pPr>
            <w:r w:rsidRPr="00933F67">
              <w:rPr>
                <w:rFonts w:ascii="Arial" w:hAnsi="Arial" w:cs="Arial"/>
                <w:b/>
                <w:bCs/>
              </w:rPr>
              <w:t>OBJECT</w:t>
            </w:r>
          </w:p>
        </w:tc>
      </w:tr>
      <w:tr w:rsidR="00206E9C" w14:paraId="0726349A" w14:textId="77777777" w:rsidTr="001C0606">
        <w:tc>
          <w:tcPr>
            <w:tcW w:w="10632" w:type="dxa"/>
            <w:gridSpan w:val="3"/>
          </w:tcPr>
          <w:p w14:paraId="55281E13" w14:textId="1064C262" w:rsidR="00206E9C" w:rsidRDefault="00206E9C" w:rsidP="003E7521">
            <w:pPr>
              <w:spacing w:after="120"/>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400B28BA" w14:textId="36D2A33B" w:rsidR="00206E9C" w:rsidRPr="00206E9C" w:rsidRDefault="00880F13" w:rsidP="003E7521">
            <w:pPr>
              <w:spacing w:after="120"/>
              <w:rPr>
                <w:rFonts w:ascii="Arial" w:hAnsi="Arial" w:cs="Arial"/>
                <w:sz w:val="20"/>
                <w:szCs w:val="20"/>
              </w:rPr>
            </w:pPr>
            <w:r w:rsidRPr="00933F67">
              <w:rPr>
                <w:rFonts w:ascii="Arial" w:hAnsi="Arial" w:cs="Arial"/>
                <w:sz w:val="20"/>
                <w:szCs w:val="20"/>
                <w:lang w:eastAsia="en-GB"/>
              </w:rPr>
              <w:t>None</w:t>
            </w:r>
          </w:p>
        </w:tc>
      </w:tr>
      <w:tr w:rsidR="00206E9C" w14:paraId="7E97F7F9" w14:textId="77777777" w:rsidTr="00933F67">
        <w:tc>
          <w:tcPr>
            <w:tcW w:w="10632" w:type="dxa"/>
            <w:gridSpan w:val="3"/>
          </w:tcPr>
          <w:p w14:paraId="549C6527" w14:textId="0417B8FB" w:rsidR="00206E9C" w:rsidRPr="00206E9C" w:rsidRDefault="00206E9C" w:rsidP="003E7521">
            <w:pPr>
              <w:spacing w:after="120"/>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4B9FA18A" w14:textId="77777777" w:rsidR="003B56E7" w:rsidRPr="003B56E7" w:rsidRDefault="003B56E7" w:rsidP="003B56E7">
            <w:pPr>
              <w:spacing w:after="120"/>
              <w:rPr>
                <w:rFonts w:ascii="Arial" w:hAnsi="Arial" w:cs="Arial"/>
                <w:sz w:val="20"/>
                <w:szCs w:val="20"/>
                <w:lang w:eastAsia="en-GB"/>
              </w:rPr>
            </w:pPr>
            <w:r w:rsidRPr="003B56E7">
              <w:rPr>
                <w:rFonts w:ascii="Arial" w:hAnsi="Arial" w:cs="Arial"/>
                <w:sz w:val="20"/>
                <w:szCs w:val="20"/>
                <w:lang w:eastAsia="en-GB"/>
              </w:rPr>
              <w:t>The demographic context within which school place planning is undertaken is subject to ongoing change. As many housing developments take several years to commence or be completed, population trends and pupil forecasts may evolve between the point of assessment and the delivery of the development.</w:t>
            </w:r>
          </w:p>
          <w:p w14:paraId="6276B203" w14:textId="460502B9" w:rsidR="00206E9C" w:rsidRPr="00206E9C" w:rsidRDefault="003B56E7" w:rsidP="003B56E7">
            <w:pPr>
              <w:spacing w:after="120"/>
              <w:rPr>
                <w:rFonts w:ascii="Arial" w:hAnsi="Arial" w:cs="Arial"/>
                <w:sz w:val="20"/>
                <w:szCs w:val="20"/>
              </w:rPr>
            </w:pPr>
            <w:r w:rsidRPr="003B56E7">
              <w:rPr>
                <w:rFonts w:ascii="Arial" w:hAnsi="Arial" w:cs="Arial"/>
                <w:sz w:val="20"/>
                <w:szCs w:val="20"/>
                <w:lang w:eastAsia="en-GB"/>
              </w:rPr>
              <w:t>While school place planning must be undertaken in advance of demand, the availability of accurate information on construction start dates, build</w:t>
            </w:r>
            <w:r w:rsidRPr="003B56E7">
              <w:rPr>
                <w:rFonts w:ascii="Cambria Math" w:hAnsi="Cambria Math" w:cs="Cambria Math"/>
                <w:sz w:val="20"/>
                <w:szCs w:val="20"/>
                <w:lang w:eastAsia="en-GB"/>
              </w:rPr>
              <w:t>‑</w:t>
            </w:r>
            <w:r w:rsidRPr="003B56E7">
              <w:rPr>
                <w:rFonts w:ascii="Arial" w:hAnsi="Arial" w:cs="Arial"/>
                <w:sz w:val="20"/>
                <w:szCs w:val="20"/>
                <w:lang w:eastAsia="en-GB"/>
              </w:rPr>
              <w:t>out rates, and occupation patterns is essential to enable a more robust assessment of housing</w:t>
            </w:r>
            <w:r w:rsidRPr="003B56E7">
              <w:rPr>
                <w:rFonts w:ascii="Cambria Math" w:hAnsi="Cambria Math" w:cs="Cambria Math"/>
                <w:sz w:val="20"/>
                <w:szCs w:val="20"/>
                <w:lang w:eastAsia="en-GB"/>
              </w:rPr>
              <w:t>‑</w:t>
            </w:r>
            <w:r w:rsidRPr="003B56E7">
              <w:rPr>
                <w:rFonts w:ascii="Arial" w:hAnsi="Arial" w:cs="Arial"/>
                <w:sz w:val="20"/>
                <w:szCs w:val="20"/>
                <w:lang w:eastAsia="en-GB"/>
              </w:rPr>
              <w:t>generated demand on school place capacity at the appropriate time.</w:t>
            </w:r>
          </w:p>
        </w:tc>
      </w:tr>
      <w:tr w:rsidR="00206E9C" w14:paraId="52B33FCA" w14:textId="77777777" w:rsidTr="000E0D74">
        <w:trPr>
          <w:trHeight w:val="6171"/>
        </w:trPr>
        <w:tc>
          <w:tcPr>
            <w:tcW w:w="10632" w:type="dxa"/>
            <w:gridSpan w:val="3"/>
          </w:tcPr>
          <w:p w14:paraId="7D2FA4D1" w14:textId="0D10E094" w:rsidR="00206E9C" w:rsidRDefault="00206E9C" w:rsidP="003E7521">
            <w:pPr>
              <w:spacing w:after="120"/>
              <w:rPr>
                <w:rFonts w:ascii="Arial" w:hAnsi="Arial" w:cs="Arial"/>
                <w:b/>
                <w:bCs/>
                <w:sz w:val="20"/>
                <w:szCs w:val="20"/>
                <w:u w:val="single"/>
              </w:rPr>
            </w:pPr>
            <w:r>
              <w:rPr>
                <w:rFonts w:ascii="Arial" w:hAnsi="Arial" w:cs="Arial"/>
                <w:b/>
                <w:bCs/>
                <w:sz w:val="20"/>
                <w:szCs w:val="20"/>
                <w:u w:val="single"/>
              </w:rPr>
              <w:t>Planning Obligations required:</w:t>
            </w:r>
          </w:p>
          <w:p w14:paraId="690234C5" w14:textId="77777777" w:rsidR="00CF7C65" w:rsidRPr="00011A08" w:rsidRDefault="00CF7C65" w:rsidP="00CF7C65">
            <w:pPr>
              <w:spacing w:after="120"/>
              <w:rPr>
                <w:rFonts w:ascii="Arial" w:hAnsi="Arial" w:cs="Arial"/>
                <w:sz w:val="20"/>
                <w:szCs w:val="20"/>
              </w:rPr>
            </w:pPr>
            <w:r w:rsidRPr="00011A08">
              <w:rPr>
                <w:rFonts w:ascii="Arial" w:hAnsi="Arial" w:cs="Arial"/>
                <w:sz w:val="20"/>
                <w:szCs w:val="20"/>
              </w:rPr>
              <w:t>The calculations set out below reflect the current position on school place planning across all four sectors as at May 2026 and identify the contributions required should the planning application be determined without delay.</w:t>
            </w:r>
          </w:p>
          <w:p w14:paraId="14AF4F06" w14:textId="77777777" w:rsidR="00CF7C65" w:rsidRPr="00011A08" w:rsidRDefault="00CF7C65" w:rsidP="00CF7C65">
            <w:pPr>
              <w:spacing w:after="120"/>
              <w:rPr>
                <w:rFonts w:ascii="Arial" w:hAnsi="Arial" w:cs="Arial"/>
                <w:sz w:val="20"/>
                <w:szCs w:val="20"/>
              </w:rPr>
            </w:pPr>
            <w:r w:rsidRPr="00011A08">
              <w:rPr>
                <w:rFonts w:ascii="Arial" w:hAnsi="Arial" w:cs="Arial"/>
                <w:sz w:val="20"/>
                <w:szCs w:val="20"/>
              </w:rPr>
              <w:t>Short</w:t>
            </w:r>
            <w:r w:rsidRPr="00011A08">
              <w:rPr>
                <w:rFonts w:ascii="Arial" w:hAnsi="Arial" w:cs="Arial"/>
                <w:sz w:val="20"/>
                <w:szCs w:val="20"/>
              </w:rPr>
              <w:noBreakHyphen/>
              <w:t>term forecasts are grounded in the actual number of children currently residing in the local area, while longer</w:t>
            </w:r>
            <w:r w:rsidRPr="00011A08">
              <w:rPr>
                <w:rFonts w:ascii="Arial" w:hAnsi="Arial" w:cs="Arial"/>
                <w:sz w:val="20"/>
                <w:szCs w:val="20"/>
              </w:rPr>
              <w:noBreakHyphen/>
              <w:t>term projections are informed by Office for National Statistics population data, established demographic trends, and the expected delivery of consented housing.</w:t>
            </w:r>
          </w:p>
          <w:p w14:paraId="24774A69" w14:textId="410B4A71" w:rsidR="00CF7C65" w:rsidRPr="00011A08" w:rsidRDefault="00CF7C65" w:rsidP="00CF7C65">
            <w:pPr>
              <w:spacing w:after="120"/>
              <w:rPr>
                <w:rFonts w:ascii="Arial" w:hAnsi="Arial" w:cs="Arial"/>
                <w:sz w:val="20"/>
                <w:szCs w:val="20"/>
              </w:rPr>
            </w:pPr>
            <w:r w:rsidRPr="00011A08">
              <w:rPr>
                <w:rFonts w:ascii="Arial" w:hAnsi="Arial" w:cs="Arial"/>
                <w:sz w:val="20"/>
                <w:szCs w:val="20"/>
              </w:rPr>
              <w:t xml:space="preserve">Pupil demand is inherently sensitive to changes in migration and housing delivery. As such, delays in determining the application are likely to result in material changes to forecast demand. Where this occurs, a full reassessment of school place requirements </w:t>
            </w:r>
            <w:r w:rsidR="00AC565D" w:rsidRPr="00011A08">
              <w:rPr>
                <w:rFonts w:ascii="Arial" w:hAnsi="Arial" w:cs="Arial"/>
                <w:sz w:val="20"/>
                <w:szCs w:val="20"/>
              </w:rPr>
              <w:t>may be undertaken</w:t>
            </w:r>
            <w:r w:rsidRPr="00011A08">
              <w:rPr>
                <w:rFonts w:ascii="Arial" w:hAnsi="Arial" w:cs="Arial"/>
                <w:sz w:val="20"/>
                <w:szCs w:val="20"/>
              </w:rPr>
              <w:t>, and the level of contributions required revised accordingly.</w:t>
            </w:r>
          </w:p>
          <w:p w14:paraId="0F6E5E96" w14:textId="3634CECC" w:rsidR="00CF7C65" w:rsidRPr="00011A08" w:rsidRDefault="00CF7C65" w:rsidP="00CF7C65">
            <w:pPr>
              <w:spacing w:after="120"/>
              <w:rPr>
                <w:rFonts w:ascii="Arial" w:hAnsi="Arial" w:cs="Arial"/>
                <w:sz w:val="20"/>
                <w:szCs w:val="20"/>
              </w:rPr>
            </w:pPr>
            <w:r w:rsidRPr="00011A08">
              <w:rPr>
                <w:rFonts w:ascii="Arial" w:hAnsi="Arial" w:cs="Arial"/>
                <w:sz w:val="20"/>
                <w:szCs w:val="20"/>
              </w:rPr>
              <w:t>The figures set out below should therefore be regarded as a robust and evidence</w:t>
            </w:r>
            <w:r w:rsidRPr="00011A08">
              <w:rPr>
                <w:rFonts w:ascii="Arial" w:hAnsi="Arial" w:cs="Arial"/>
                <w:sz w:val="20"/>
                <w:szCs w:val="20"/>
              </w:rPr>
              <w:noBreakHyphen/>
              <w:t>based position at this point in time</w:t>
            </w:r>
            <w:r w:rsidRPr="00011A08">
              <w:rPr>
                <w:rFonts w:ascii="Arial" w:hAnsi="Arial" w:cs="Arial"/>
                <w:sz w:val="20"/>
                <w:szCs w:val="20"/>
              </w:rPr>
              <w:t>.</w:t>
            </w:r>
            <w:r w:rsidRPr="00011A08">
              <w:rPr>
                <w:rFonts w:ascii="Arial" w:hAnsi="Arial" w:cs="Arial"/>
                <w:sz w:val="20"/>
                <w:szCs w:val="20"/>
              </w:rPr>
              <w:t xml:space="preserve"> </w:t>
            </w:r>
          </w:p>
          <w:p w14:paraId="4DCC449E" w14:textId="0CDE0AB9" w:rsidR="00BB15BB" w:rsidRPr="00BB15BB" w:rsidRDefault="00BB15BB" w:rsidP="002D5117">
            <w:pPr>
              <w:spacing w:after="120"/>
              <w:rPr>
                <w:rFonts w:ascii="Arial" w:hAnsi="Arial" w:cs="Arial"/>
                <w:sz w:val="20"/>
                <w:szCs w:val="20"/>
              </w:rPr>
            </w:pPr>
            <w:r w:rsidRPr="00BB15BB">
              <w:rPr>
                <w:rFonts w:ascii="Arial" w:hAnsi="Arial" w:cs="Arial"/>
                <w:sz w:val="20"/>
                <w:szCs w:val="20"/>
              </w:rPr>
              <w:t xml:space="preserve">A developer contribution will be required to mitigate the impact of the proposed development.  These are set out below and have been calculated in line with the </w:t>
            </w:r>
            <w:r w:rsidR="009C78A3" w:rsidRPr="00933F67">
              <w:rPr>
                <w:rFonts w:ascii="Arial" w:hAnsi="Arial" w:cs="Arial"/>
                <w:i/>
                <w:iCs/>
                <w:sz w:val="20"/>
                <w:szCs w:val="20"/>
              </w:rPr>
              <w:t xml:space="preserve">Supplementary Planning Document - </w:t>
            </w:r>
            <w:r w:rsidRPr="00933F67">
              <w:rPr>
                <w:rFonts w:ascii="Arial" w:hAnsi="Arial" w:cs="Arial"/>
                <w:i/>
                <w:iCs/>
                <w:sz w:val="20"/>
                <w:szCs w:val="20"/>
              </w:rPr>
              <w:t>Financial Contributions for Educational Provision (</w:t>
            </w:r>
            <w:r w:rsidR="009C78A3" w:rsidRPr="00933F67">
              <w:rPr>
                <w:rFonts w:ascii="Arial" w:hAnsi="Arial" w:cs="Arial"/>
                <w:i/>
                <w:iCs/>
                <w:sz w:val="20"/>
                <w:szCs w:val="20"/>
              </w:rPr>
              <w:t xml:space="preserve">May </w:t>
            </w:r>
            <w:r w:rsidRPr="00933F67">
              <w:rPr>
                <w:rFonts w:ascii="Arial" w:hAnsi="Arial" w:cs="Arial"/>
                <w:i/>
                <w:iCs/>
                <w:sz w:val="20"/>
                <w:szCs w:val="20"/>
              </w:rPr>
              <w:t>2025)</w:t>
            </w:r>
            <w:r w:rsidRPr="00BB15BB">
              <w:rPr>
                <w:rFonts w:ascii="Arial" w:hAnsi="Arial" w:cs="Arial"/>
                <w:sz w:val="20"/>
                <w:szCs w:val="20"/>
              </w:rPr>
              <w:t>:</w:t>
            </w:r>
          </w:p>
          <w:tbl>
            <w:tblPr>
              <w:tblStyle w:val="TableGrid"/>
              <w:tblW w:w="0" w:type="auto"/>
              <w:jc w:val="center"/>
              <w:tblLook w:val="04A0" w:firstRow="1" w:lastRow="0" w:firstColumn="1" w:lastColumn="0" w:noHBand="0" w:noVBand="1"/>
            </w:tblPr>
            <w:tblGrid>
              <w:gridCol w:w="4430"/>
              <w:gridCol w:w="4218"/>
              <w:gridCol w:w="1217"/>
            </w:tblGrid>
            <w:tr w:rsidR="00686B22" w:rsidRPr="00BB15BB" w14:paraId="6DF20BCB" w14:textId="77777777" w:rsidTr="00684AEA">
              <w:trPr>
                <w:trHeight w:val="340"/>
                <w:jc w:val="center"/>
              </w:trPr>
              <w:tc>
                <w:tcPr>
                  <w:tcW w:w="4430"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30713B3D" w14:textId="77777777" w:rsidR="00BB15BB" w:rsidRPr="00BB15BB" w:rsidRDefault="00BB15BB" w:rsidP="00BB15BB">
                  <w:pPr>
                    <w:rPr>
                      <w:rFonts w:ascii="Arial" w:hAnsi="Arial" w:cs="Arial"/>
                      <w:b/>
                      <w:bCs/>
                      <w:sz w:val="20"/>
                      <w:szCs w:val="20"/>
                    </w:rPr>
                  </w:pPr>
                  <w:r w:rsidRPr="00BB15BB">
                    <w:rPr>
                      <w:rFonts w:ascii="Arial" w:hAnsi="Arial" w:cs="Arial"/>
                      <w:b/>
                      <w:bCs/>
                      <w:sz w:val="20"/>
                      <w:szCs w:val="20"/>
                    </w:rPr>
                    <w:t>Sector</w:t>
                  </w:r>
                </w:p>
              </w:tc>
              <w:tc>
                <w:tcPr>
                  <w:tcW w:w="4218"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02FA64D6" w14:textId="77777777" w:rsidR="00BB15BB" w:rsidRPr="00BB15BB" w:rsidRDefault="00BB15BB" w:rsidP="00BB15BB">
                  <w:pPr>
                    <w:rPr>
                      <w:rFonts w:ascii="Arial" w:hAnsi="Arial" w:cs="Arial"/>
                      <w:b/>
                      <w:bCs/>
                      <w:sz w:val="20"/>
                      <w:szCs w:val="20"/>
                    </w:rPr>
                  </w:pPr>
                  <w:r w:rsidRPr="00BB15BB">
                    <w:rPr>
                      <w:rFonts w:ascii="Arial" w:hAnsi="Arial" w:cs="Arial"/>
                      <w:b/>
                      <w:bCs/>
                      <w:sz w:val="20"/>
                      <w:szCs w:val="20"/>
                    </w:rPr>
                    <w:t>Calculation</w:t>
                  </w:r>
                </w:p>
              </w:tc>
              <w:tc>
                <w:tcPr>
                  <w:tcW w:w="1217"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5AFB18C4" w14:textId="77777777" w:rsidR="00BB15BB" w:rsidRPr="00BB15BB" w:rsidRDefault="00BB15BB" w:rsidP="00933F67">
                  <w:pPr>
                    <w:jc w:val="right"/>
                    <w:rPr>
                      <w:rFonts w:ascii="Arial" w:hAnsi="Arial" w:cs="Arial"/>
                      <w:b/>
                      <w:bCs/>
                      <w:sz w:val="20"/>
                      <w:szCs w:val="20"/>
                    </w:rPr>
                  </w:pPr>
                  <w:r w:rsidRPr="00BB15BB">
                    <w:rPr>
                      <w:rFonts w:ascii="Arial" w:hAnsi="Arial" w:cs="Arial"/>
                      <w:b/>
                      <w:bCs/>
                      <w:sz w:val="20"/>
                      <w:szCs w:val="20"/>
                    </w:rPr>
                    <w:t>Amount</w:t>
                  </w:r>
                </w:p>
              </w:tc>
            </w:tr>
            <w:tr w:rsidR="00D70C3C" w:rsidRPr="00BB15BB" w14:paraId="7915BE4F" w14:textId="77777777" w:rsidTr="003D3F1B">
              <w:trPr>
                <w:trHeight w:val="340"/>
                <w:jc w:val="center"/>
              </w:trPr>
              <w:tc>
                <w:tcPr>
                  <w:tcW w:w="4430" w:type="dxa"/>
                  <w:tcBorders>
                    <w:top w:val="single" w:sz="4" w:space="0" w:color="auto"/>
                    <w:left w:val="single" w:sz="4" w:space="0" w:color="auto"/>
                    <w:bottom w:val="single" w:sz="4" w:space="0" w:color="auto"/>
                    <w:right w:val="single" w:sz="4" w:space="0" w:color="auto"/>
                  </w:tcBorders>
                  <w:vAlign w:val="center"/>
                  <w:hideMark/>
                </w:tcPr>
                <w:p w14:paraId="79BB4D80" w14:textId="77777777" w:rsidR="00D70C3C" w:rsidRPr="00BB15BB" w:rsidRDefault="00D70C3C" w:rsidP="00D70C3C">
                  <w:pPr>
                    <w:rPr>
                      <w:rFonts w:ascii="Arial" w:hAnsi="Arial" w:cs="Arial"/>
                      <w:sz w:val="20"/>
                      <w:szCs w:val="20"/>
                    </w:rPr>
                  </w:pPr>
                  <w:r w:rsidRPr="00BB15BB">
                    <w:rPr>
                      <w:rFonts w:ascii="Arial" w:hAnsi="Arial" w:cs="Arial"/>
                      <w:sz w:val="20"/>
                      <w:szCs w:val="20"/>
                    </w:rPr>
                    <w:t>Early Years</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19910ED" w14:textId="4B992E8B" w:rsidR="00D70C3C" w:rsidRPr="00BB15BB" w:rsidRDefault="00D70C3C" w:rsidP="00D70C3C">
                  <w:pPr>
                    <w:rPr>
                      <w:rFonts w:ascii="Arial" w:hAnsi="Arial" w:cs="Arial"/>
                      <w:sz w:val="20"/>
                      <w:szCs w:val="20"/>
                    </w:rPr>
                  </w:pPr>
                  <w:r>
                    <w:rPr>
                      <w:rFonts w:ascii="Arial" w:hAnsi="Arial" w:cs="Arial"/>
                      <w:sz w:val="20"/>
                      <w:szCs w:val="20"/>
                    </w:rPr>
                    <w:t>4.76</w:t>
                  </w:r>
                  <w:r w:rsidRPr="00BB15BB">
                    <w:rPr>
                      <w:rFonts w:ascii="Arial" w:hAnsi="Arial" w:cs="Arial"/>
                      <w:sz w:val="20"/>
                      <w:szCs w:val="20"/>
                    </w:rPr>
                    <w:t xml:space="preserve"> </w:t>
                  </w:r>
                  <w:r>
                    <w:rPr>
                      <w:rFonts w:ascii="Arial" w:hAnsi="Arial" w:cs="Arial"/>
                      <w:sz w:val="20"/>
                      <w:szCs w:val="20"/>
                    </w:rPr>
                    <w:t>Children</w:t>
                  </w:r>
                  <w:r w:rsidRPr="00BB15BB">
                    <w:rPr>
                      <w:rFonts w:ascii="Arial" w:hAnsi="Arial" w:cs="Arial"/>
                      <w:sz w:val="20"/>
                      <w:szCs w:val="20"/>
                    </w:rPr>
                    <w:t xml:space="preserve"> x £</w:t>
                  </w:r>
                  <w:r>
                    <w:rPr>
                      <w:rFonts w:ascii="Arial" w:hAnsi="Arial" w:cs="Arial"/>
                      <w:sz w:val="20"/>
                      <w:szCs w:val="20"/>
                    </w:rPr>
                    <w:t>17,500</w:t>
                  </w:r>
                  <w:r w:rsidRPr="00BB15BB">
                    <w:rPr>
                      <w:rFonts w:ascii="Arial" w:hAnsi="Arial" w:cs="Arial"/>
                      <w:sz w:val="20"/>
                      <w:szCs w:val="20"/>
                    </w:rPr>
                    <w:t xml:space="preserve"> per place</w:t>
                  </w:r>
                </w:p>
              </w:tc>
              <w:tc>
                <w:tcPr>
                  <w:tcW w:w="1217" w:type="dxa"/>
                  <w:tcBorders>
                    <w:top w:val="single" w:sz="4" w:space="0" w:color="auto"/>
                    <w:left w:val="single" w:sz="4" w:space="0" w:color="auto"/>
                    <w:bottom w:val="single" w:sz="4" w:space="0" w:color="auto"/>
                    <w:right w:val="single" w:sz="4" w:space="0" w:color="auto"/>
                  </w:tcBorders>
                  <w:vAlign w:val="center"/>
                  <w:hideMark/>
                </w:tcPr>
                <w:p w14:paraId="082B1D75" w14:textId="54617D1B" w:rsidR="00D70C3C" w:rsidRPr="00BB15BB" w:rsidRDefault="00D70C3C" w:rsidP="00D70C3C">
                  <w:pPr>
                    <w:jc w:val="right"/>
                    <w:rPr>
                      <w:rFonts w:ascii="Arial" w:hAnsi="Arial" w:cs="Arial"/>
                      <w:sz w:val="20"/>
                      <w:szCs w:val="20"/>
                    </w:rPr>
                  </w:pPr>
                  <w:r>
                    <w:rPr>
                      <w:rFonts w:ascii="Arial" w:hAnsi="Arial" w:cs="Arial"/>
                      <w:sz w:val="20"/>
                      <w:szCs w:val="20"/>
                    </w:rPr>
                    <w:t>£</w:t>
                  </w:r>
                  <w:r w:rsidR="00011A08">
                    <w:rPr>
                      <w:rFonts w:ascii="Arial" w:hAnsi="Arial" w:cs="Arial"/>
                      <w:sz w:val="20"/>
                      <w:szCs w:val="20"/>
                    </w:rPr>
                    <w:t>83,300</w:t>
                  </w:r>
                </w:p>
              </w:tc>
            </w:tr>
            <w:tr w:rsidR="00D70C3C" w:rsidRPr="00BB15BB" w14:paraId="0296A6AC" w14:textId="77777777" w:rsidTr="003D3F1B">
              <w:trPr>
                <w:trHeight w:val="340"/>
                <w:jc w:val="center"/>
              </w:trPr>
              <w:tc>
                <w:tcPr>
                  <w:tcW w:w="4430" w:type="dxa"/>
                  <w:tcBorders>
                    <w:top w:val="single" w:sz="4" w:space="0" w:color="auto"/>
                    <w:left w:val="single" w:sz="4" w:space="0" w:color="auto"/>
                    <w:bottom w:val="single" w:sz="4" w:space="0" w:color="auto"/>
                    <w:right w:val="single" w:sz="4" w:space="0" w:color="auto"/>
                  </w:tcBorders>
                  <w:vAlign w:val="center"/>
                  <w:hideMark/>
                </w:tcPr>
                <w:p w14:paraId="5232CE5D" w14:textId="77777777" w:rsidR="00D70C3C" w:rsidRPr="00BB15BB" w:rsidRDefault="00D70C3C" w:rsidP="00D70C3C">
                  <w:pPr>
                    <w:rPr>
                      <w:rFonts w:ascii="Arial" w:hAnsi="Arial" w:cs="Arial"/>
                      <w:sz w:val="20"/>
                      <w:szCs w:val="20"/>
                    </w:rPr>
                  </w:pPr>
                  <w:r w:rsidRPr="00BB15BB">
                    <w:rPr>
                      <w:rFonts w:ascii="Arial" w:hAnsi="Arial" w:cs="Arial"/>
                      <w:sz w:val="20"/>
                      <w:szCs w:val="20"/>
                    </w:rPr>
                    <w:t>Primary</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223B4C2" w14:textId="1E4B6F05" w:rsidR="00D70C3C" w:rsidRPr="00BB15BB" w:rsidRDefault="00D70C3C" w:rsidP="00D70C3C">
                  <w:pPr>
                    <w:rPr>
                      <w:rFonts w:ascii="Arial" w:hAnsi="Arial" w:cs="Arial"/>
                      <w:sz w:val="20"/>
                      <w:szCs w:val="20"/>
                    </w:rPr>
                  </w:pPr>
                  <w:r>
                    <w:rPr>
                      <w:rFonts w:ascii="Arial" w:hAnsi="Arial" w:cs="Arial"/>
                      <w:sz w:val="20"/>
                      <w:szCs w:val="20"/>
                    </w:rPr>
                    <w:t>31.36</w:t>
                  </w:r>
                  <w:r>
                    <w:rPr>
                      <w:rFonts w:ascii="Arial" w:hAnsi="Arial" w:cs="Arial"/>
                      <w:sz w:val="20"/>
                      <w:szCs w:val="20"/>
                    </w:rPr>
                    <w:t xml:space="preserve"> </w:t>
                  </w:r>
                  <w:r w:rsidRPr="00BB15BB">
                    <w:rPr>
                      <w:rFonts w:ascii="Arial" w:hAnsi="Arial" w:cs="Arial"/>
                      <w:sz w:val="20"/>
                      <w:szCs w:val="20"/>
                    </w:rPr>
                    <w:t>Pupils x £</w:t>
                  </w:r>
                  <w:r>
                    <w:rPr>
                      <w:rFonts w:ascii="Arial" w:hAnsi="Arial" w:cs="Arial"/>
                      <w:sz w:val="20"/>
                      <w:szCs w:val="20"/>
                    </w:rPr>
                    <w:t>17,500</w:t>
                  </w:r>
                  <w:r w:rsidRPr="00BB15BB">
                    <w:rPr>
                      <w:rFonts w:ascii="Arial" w:hAnsi="Arial" w:cs="Arial"/>
                      <w:sz w:val="20"/>
                      <w:szCs w:val="20"/>
                    </w:rPr>
                    <w:t xml:space="preserve"> per place</w:t>
                  </w:r>
                </w:p>
              </w:tc>
              <w:tc>
                <w:tcPr>
                  <w:tcW w:w="1217" w:type="dxa"/>
                  <w:tcBorders>
                    <w:top w:val="single" w:sz="4" w:space="0" w:color="auto"/>
                    <w:left w:val="single" w:sz="4" w:space="0" w:color="auto"/>
                    <w:bottom w:val="single" w:sz="4" w:space="0" w:color="auto"/>
                    <w:right w:val="single" w:sz="4" w:space="0" w:color="auto"/>
                  </w:tcBorders>
                  <w:vAlign w:val="center"/>
                  <w:hideMark/>
                </w:tcPr>
                <w:p w14:paraId="2EDA2A54" w14:textId="3C25AAE9" w:rsidR="00D70C3C" w:rsidRPr="00BB15BB" w:rsidRDefault="00D70C3C" w:rsidP="00D70C3C">
                  <w:pPr>
                    <w:jc w:val="right"/>
                    <w:rPr>
                      <w:rFonts w:ascii="Arial" w:hAnsi="Arial" w:cs="Arial"/>
                      <w:sz w:val="20"/>
                      <w:szCs w:val="20"/>
                    </w:rPr>
                  </w:pPr>
                  <w:r>
                    <w:rPr>
                      <w:rFonts w:ascii="Arial" w:hAnsi="Arial" w:cs="Arial"/>
                      <w:sz w:val="20"/>
                      <w:szCs w:val="20"/>
                    </w:rPr>
                    <w:t>£</w:t>
                  </w:r>
                  <w:r w:rsidR="00420960">
                    <w:rPr>
                      <w:rFonts w:ascii="Arial" w:hAnsi="Arial" w:cs="Arial"/>
                      <w:sz w:val="20"/>
                      <w:szCs w:val="20"/>
                    </w:rPr>
                    <w:t>548,870</w:t>
                  </w:r>
                </w:p>
              </w:tc>
            </w:tr>
            <w:tr w:rsidR="00D70C3C" w:rsidRPr="00BB15BB" w14:paraId="4DF1F0F9" w14:textId="77777777" w:rsidTr="003D3F1B">
              <w:trPr>
                <w:trHeight w:val="340"/>
                <w:jc w:val="center"/>
              </w:trPr>
              <w:tc>
                <w:tcPr>
                  <w:tcW w:w="4430" w:type="dxa"/>
                  <w:tcBorders>
                    <w:top w:val="single" w:sz="4" w:space="0" w:color="auto"/>
                    <w:left w:val="single" w:sz="4" w:space="0" w:color="auto"/>
                    <w:bottom w:val="single" w:sz="4" w:space="0" w:color="auto"/>
                    <w:right w:val="single" w:sz="4" w:space="0" w:color="auto"/>
                  </w:tcBorders>
                  <w:vAlign w:val="center"/>
                  <w:hideMark/>
                </w:tcPr>
                <w:p w14:paraId="6884C9E8" w14:textId="77777777" w:rsidR="00D70C3C" w:rsidRPr="00BB15BB" w:rsidRDefault="00D70C3C" w:rsidP="00D70C3C">
                  <w:pPr>
                    <w:rPr>
                      <w:rFonts w:ascii="Arial" w:hAnsi="Arial" w:cs="Arial"/>
                      <w:sz w:val="20"/>
                      <w:szCs w:val="20"/>
                    </w:rPr>
                  </w:pPr>
                  <w:r w:rsidRPr="00BB15BB">
                    <w:rPr>
                      <w:rFonts w:ascii="Arial" w:hAnsi="Arial" w:cs="Arial"/>
                      <w:sz w:val="20"/>
                      <w:szCs w:val="20"/>
                    </w:rPr>
                    <w:t>Secondary</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942B6AE" w14:textId="3C043D98" w:rsidR="00D70C3C" w:rsidRPr="00BB15BB" w:rsidRDefault="00D70C3C" w:rsidP="00D70C3C">
                  <w:pPr>
                    <w:rPr>
                      <w:rFonts w:ascii="Arial" w:hAnsi="Arial" w:cs="Arial"/>
                      <w:sz w:val="20"/>
                      <w:szCs w:val="20"/>
                    </w:rPr>
                  </w:pPr>
                  <w:r>
                    <w:rPr>
                      <w:rFonts w:ascii="Arial" w:hAnsi="Arial" w:cs="Arial"/>
                      <w:sz w:val="20"/>
                      <w:szCs w:val="20"/>
                    </w:rPr>
                    <w:t>17.85</w:t>
                  </w:r>
                  <w:r w:rsidRPr="00BB15BB">
                    <w:rPr>
                      <w:rFonts w:ascii="Arial" w:hAnsi="Arial" w:cs="Arial"/>
                      <w:sz w:val="20"/>
                      <w:szCs w:val="20"/>
                    </w:rPr>
                    <w:t xml:space="preserve"> Pupils x £</w:t>
                  </w:r>
                  <w:r>
                    <w:rPr>
                      <w:rFonts w:ascii="Arial" w:hAnsi="Arial" w:cs="Arial"/>
                      <w:sz w:val="20"/>
                      <w:szCs w:val="20"/>
                    </w:rPr>
                    <w:t>24,500</w:t>
                  </w:r>
                  <w:r w:rsidRPr="00BB15BB">
                    <w:rPr>
                      <w:rFonts w:ascii="Arial" w:hAnsi="Arial" w:cs="Arial"/>
                      <w:sz w:val="20"/>
                      <w:szCs w:val="20"/>
                    </w:rPr>
                    <w:t xml:space="preserve"> per place</w:t>
                  </w:r>
                </w:p>
              </w:tc>
              <w:tc>
                <w:tcPr>
                  <w:tcW w:w="1217" w:type="dxa"/>
                  <w:tcBorders>
                    <w:top w:val="single" w:sz="4" w:space="0" w:color="auto"/>
                    <w:left w:val="single" w:sz="4" w:space="0" w:color="auto"/>
                    <w:bottom w:val="single" w:sz="4" w:space="0" w:color="auto"/>
                    <w:right w:val="single" w:sz="4" w:space="0" w:color="auto"/>
                  </w:tcBorders>
                  <w:vAlign w:val="center"/>
                  <w:hideMark/>
                </w:tcPr>
                <w:p w14:paraId="1F67032F" w14:textId="2F45FF08" w:rsidR="00D70C3C" w:rsidRPr="00BB15BB" w:rsidRDefault="00420960" w:rsidP="00D70C3C">
                  <w:pPr>
                    <w:jc w:val="right"/>
                    <w:rPr>
                      <w:rFonts w:ascii="Arial" w:hAnsi="Arial" w:cs="Arial"/>
                      <w:sz w:val="20"/>
                      <w:szCs w:val="20"/>
                    </w:rPr>
                  </w:pPr>
                  <w:r>
                    <w:rPr>
                      <w:rFonts w:ascii="Arial" w:hAnsi="Arial" w:cs="Arial"/>
                      <w:sz w:val="20"/>
                      <w:szCs w:val="20"/>
                    </w:rPr>
                    <w:t>£437,325</w:t>
                  </w:r>
                </w:p>
              </w:tc>
            </w:tr>
            <w:tr w:rsidR="00D70C3C" w:rsidRPr="00BB15BB" w14:paraId="39C34ADD" w14:textId="77777777" w:rsidTr="003D3F1B">
              <w:trPr>
                <w:trHeight w:val="340"/>
                <w:jc w:val="center"/>
              </w:trPr>
              <w:tc>
                <w:tcPr>
                  <w:tcW w:w="4430" w:type="dxa"/>
                  <w:tcBorders>
                    <w:top w:val="single" w:sz="4" w:space="0" w:color="auto"/>
                    <w:left w:val="single" w:sz="4" w:space="0" w:color="auto"/>
                    <w:bottom w:val="single" w:sz="4" w:space="0" w:color="auto"/>
                    <w:right w:val="single" w:sz="4" w:space="0" w:color="auto"/>
                  </w:tcBorders>
                  <w:vAlign w:val="center"/>
                  <w:hideMark/>
                </w:tcPr>
                <w:p w14:paraId="55B6648F" w14:textId="77777777" w:rsidR="00D70C3C" w:rsidRPr="00BB15BB" w:rsidRDefault="00D70C3C" w:rsidP="00D70C3C">
                  <w:pPr>
                    <w:rPr>
                      <w:rFonts w:ascii="Arial" w:hAnsi="Arial" w:cs="Arial"/>
                      <w:sz w:val="20"/>
                      <w:szCs w:val="20"/>
                    </w:rPr>
                  </w:pPr>
                  <w:r w:rsidRPr="00BB15BB">
                    <w:rPr>
                      <w:rFonts w:ascii="Arial" w:hAnsi="Arial" w:cs="Arial"/>
                      <w:sz w:val="20"/>
                      <w:szCs w:val="20"/>
                    </w:rPr>
                    <w:t>Special Educational Needs &amp; Disability (SEND)</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13CB590" w14:textId="030D0C8E" w:rsidR="00D70C3C" w:rsidRPr="00BB15BB" w:rsidRDefault="00D70C3C" w:rsidP="00D70C3C">
                  <w:pPr>
                    <w:rPr>
                      <w:rFonts w:ascii="Arial" w:hAnsi="Arial" w:cs="Arial"/>
                      <w:sz w:val="20"/>
                      <w:szCs w:val="20"/>
                    </w:rPr>
                  </w:pPr>
                  <w:r>
                    <w:rPr>
                      <w:rFonts w:ascii="Arial" w:hAnsi="Arial" w:cs="Arial"/>
                      <w:sz w:val="20"/>
                      <w:szCs w:val="20"/>
                    </w:rPr>
                    <w:t>1.19</w:t>
                  </w:r>
                  <w:r w:rsidRPr="00BB15BB">
                    <w:rPr>
                      <w:rFonts w:ascii="Arial" w:hAnsi="Arial" w:cs="Arial"/>
                      <w:sz w:val="20"/>
                      <w:szCs w:val="20"/>
                    </w:rPr>
                    <w:t xml:space="preserve"> Pupils x £</w:t>
                  </w:r>
                  <w:r>
                    <w:rPr>
                      <w:rFonts w:ascii="Arial" w:hAnsi="Arial" w:cs="Arial"/>
                      <w:sz w:val="20"/>
                      <w:szCs w:val="20"/>
                    </w:rPr>
                    <w:t>84</w:t>
                  </w:r>
                  <w:r w:rsidRPr="00BB15BB">
                    <w:rPr>
                      <w:rFonts w:ascii="Arial" w:hAnsi="Arial" w:cs="Arial"/>
                      <w:sz w:val="20"/>
                      <w:szCs w:val="20"/>
                    </w:rPr>
                    <w:t>,000 per place</w:t>
                  </w:r>
                </w:p>
              </w:tc>
              <w:tc>
                <w:tcPr>
                  <w:tcW w:w="1217" w:type="dxa"/>
                  <w:tcBorders>
                    <w:top w:val="single" w:sz="4" w:space="0" w:color="auto"/>
                    <w:left w:val="single" w:sz="4" w:space="0" w:color="auto"/>
                    <w:bottom w:val="single" w:sz="4" w:space="0" w:color="auto"/>
                    <w:right w:val="single" w:sz="4" w:space="0" w:color="auto"/>
                  </w:tcBorders>
                  <w:vAlign w:val="center"/>
                  <w:hideMark/>
                </w:tcPr>
                <w:p w14:paraId="210E3992" w14:textId="3DAC84C9" w:rsidR="00D70C3C" w:rsidRPr="00BB15BB" w:rsidRDefault="00D70C3C" w:rsidP="00D70C3C">
                  <w:pPr>
                    <w:jc w:val="right"/>
                    <w:rPr>
                      <w:rFonts w:ascii="Arial" w:hAnsi="Arial" w:cs="Arial"/>
                      <w:sz w:val="20"/>
                      <w:szCs w:val="20"/>
                    </w:rPr>
                  </w:pPr>
                  <w:r>
                    <w:rPr>
                      <w:rFonts w:ascii="Arial" w:hAnsi="Arial" w:cs="Arial"/>
                      <w:sz w:val="20"/>
                      <w:szCs w:val="20"/>
                    </w:rPr>
                    <w:t>£</w:t>
                  </w:r>
                  <w:r w:rsidR="00420960">
                    <w:rPr>
                      <w:rFonts w:ascii="Arial" w:hAnsi="Arial" w:cs="Arial"/>
                      <w:sz w:val="20"/>
                      <w:szCs w:val="20"/>
                    </w:rPr>
                    <w:t>99,960</w:t>
                  </w:r>
                </w:p>
              </w:tc>
            </w:tr>
            <w:tr w:rsidR="00686B22" w:rsidRPr="00BB15BB" w14:paraId="71EBC315" w14:textId="77777777" w:rsidTr="003D3F1B">
              <w:trPr>
                <w:trHeight w:val="340"/>
                <w:jc w:val="center"/>
              </w:trPr>
              <w:tc>
                <w:tcPr>
                  <w:tcW w:w="44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1BDC4D" w14:textId="77777777" w:rsidR="00BB15BB" w:rsidRPr="00BB15BB" w:rsidRDefault="00BB15BB" w:rsidP="00BB15BB">
                  <w:pPr>
                    <w:rPr>
                      <w:rFonts w:ascii="Arial" w:hAnsi="Arial" w:cs="Arial"/>
                      <w:b/>
                      <w:bCs/>
                      <w:sz w:val="20"/>
                      <w:szCs w:val="20"/>
                    </w:rPr>
                  </w:pPr>
                  <w:r w:rsidRPr="00BB15BB">
                    <w:rPr>
                      <w:rFonts w:ascii="Arial" w:hAnsi="Arial" w:cs="Arial"/>
                      <w:b/>
                      <w:bCs/>
                      <w:sz w:val="20"/>
                      <w:szCs w:val="20"/>
                    </w:rPr>
                    <w:t>Total</w:t>
                  </w:r>
                </w:p>
              </w:tc>
              <w:tc>
                <w:tcPr>
                  <w:tcW w:w="42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DF2B8D" w14:textId="77777777" w:rsidR="00BB15BB" w:rsidRPr="00BB15BB" w:rsidRDefault="00BB15BB" w:rsidP="00BB15BB">
                  <w:pPr>
                    <w:rPr>
                      <w:rFonts w:ascii="Arial" w:hAnsi="Arial" w:cs="Arial"/>
                      <w:b/>
                      <w:bCs/>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966ED5" w14:textId="2F7FFACD" w:rsidR="00BB15BB" w:rsidRPr="00BB15BB" w:rsidRDefault="00BB15BB" w:rsidP="00933F67">
                  <w:pPr>
                    <w:jc w:val="right"/>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 xml:space="preserve"> =SUM(ABOVE) \# "£#,##0" </w:instrText>
                  </w:r>
                  <w:r>
                    <w:rPr>
                      <w:rFonts w:ascii="Arial" w:hAnsi="Arial" w:cs="Arial"/>
                      <w:b/>
                      <w:bCs/>
                      <w:sz w:val="20"/>
                      <w:szCs w:val="20"/>
                    </w:rPr>
                    <w:fldChar w:fldCharType="separate"/>
                  </w:r>
                  <w:r w:rsidR="00011A08">
                    <w:rPr>
                      <w:rFonts w:ascii="Arial" w:hAnsi="Arial" w:cs="Arial"/>
                      <w:b/>
                      <w:bCs/>
                      <w:noProof/>
                      <w:sz w:val="20"/>
                      <w:szCs w:val="20"/>
                    </w:rPr>
                    <w:t>£1,169,455</w:t>
                  </w:r>
                  <w:r>
                    <w:rPr>
                      <w:rFonts w:ascii="Arial" w:hAnsi="Arial" w:cs="Arial"/>
                      <w:b/>
                      <w:bCs/>
                      <w:sz w:val="20"/>
                      <w:szCs w:val="20"/>
                    </w:rPr>
                    <w:fldChar w:fldCharType="end"/>
                  </w:r>
                </w:p>
              </w:tc>
            </w:tr>
          </w:tbl>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rsidSect="00DC397A">
      <w:pgSz w:w="11906" w:h="16838"/>
      <w:pgMar w:top="426" w:right="1440" w:bottom="142"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5774" w14:textId="77777777" w:rsidR="009D2952" w:rsidRDefault="009D2952" w:rsidP="00A2301D">
      <w:pPr>
        <w:spacing w:after="0" w:line="240" w:lineRule="auto"/>
      </w:pPr>
      <w:r>
        <w:separator/>
      </w:r>
    </w:p>
  </w:endnote>
  <w:endnote w:type="continuationSeparator" w:id="0">
    <w:p w14:paraId="68467A9E" w14:textId="77777777" w:rsidR="009D2952" w:rsidRDefault="009D2952"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DAA2" w14:textId="77777777" w:rsidR="009D2952" w:rsidRDefault="009D2952" w:rsidP="00A2301D">
      <w:pPr>
        <w:spacing w:after="0" w:line="240" w:lineRule="auto"/>
      </w:pPr>
      <w:r>
        <w:separator/>
      </w:r>
    </w:p>
  </w:footnote>
  <w:footnote w:type="continuationSeparator" w:id="0">
    <w:p w14:paraId="6938C0A9" w14:textId="77777777" w:rsidR="009D2952" w:rsidRDefault="009D2952" w:rsidP="00A23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0126"/>
    <w:multiLevelType w:val="multilevel"/>
    <w:tmpl w:val="773E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2"/>
  </w:num>
  <w:num w:numId="2" w16cid:durableId="1822233955">
    <w:abstractNumId w:val="1"/>
  </w:num>
  <w:num w:numId="3" w16cid:durableId="670596978">
    <w:abstractNumId w:val="4"/>
  </w:num>
  <w:num w:numId="4" w16cid:durableId="696397192">
    <w:abstractNumId w:val="3"/>
  </w:num>
  <w:num w:numId="5" w16cid:durableId="51315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1A08"/>
    <w:rsid w:val="00023ACE"/>
    <w:rsid w:val="0002474B"/>
    <w:rsid w:val="000251CA"/>
    <w:rsid w:val="00026741"/>
    <w:rsid w:val="000267F0"/>
    <w:rsid w:val="00031A8E"/>
    <w:rsid w:val="00034F2F"/>
    <w:rsid w:val="00041382"/>
    <w:rsid w:val="00051289"/>
    <w:rsid w:val="0005242E"/>
    <w:rsid w:val="00052F54"/>
    <w:rsid w:val="000557CB"/>
    <w:rsid w:val="0006284B"/>
    <w:rsid w:val="00081BC9"/>
    <w:rsid w:val="00082280"/>
    <w:rsid w:val="0008562C"/>
    <w:rsid w:val="00086ACE"/>
    <w:rsid w:val="000877F4"/>
    <w:rsid w:val="000926D0"/>
    <w:rsid w:val="000933C4"/>
    <w:rsid w:val="00093C8A"/>
    <w:rsid w:val="000A1FE0"/>
    <w:rsid w:val="000B4045"/>
    <w:rsid w:val="000B47B5"/>
    <w:rsid w:val="000C7C9D"/>
    <w:rsid w:val="000D332B"/>
    <w:rsid w:val="000E0D74"/>
    <w:rsid w:val="000E1546"/>
    <w:rsid w:val="0012537A"/>
    <w:rsid w:val="00125BB2"/>
    <w:rsid w:val="001308BD"/>
    <w:rsid w:val="00141010"/>
    <w:rsid w:val="001461FE"/>
    <w:rsid w:val="0014753F"/>
    <w:rsid w:val="00147BE8"/>
    <w:rsid w:val="00157967"/>
    <w:rsid w:val="001740D2"/>
    <w:rsid w:val="00174567"/>
    <w:rsid w:val="001755D7"/>
    <w:rsid w:val="00176756"/>
    <w:rsid w:val="00176819"/>
    <w:rsid w:val="00185680"/>
    <w:rsid w:val="00190774"/>
    <w:rsid w:val="001B3DC1"/>
    <w:rsid w:val="001B688F"/>
    <w:rsid w:val="001C0606"/>
    <w:rsid w:val="001C2AE6"/>
    <w:rsid w:val="001D185B"/>
    <w:rsid w:val="001D34F6"/>
    <w:rsid w:val="001D4186"/>
    <w:rsid w:val="001D44FA"/>
    <w:rsid w:val="001D5157"/>
    <w:rsid w:val="001D56FF"/>
    <w:rsid w:val="001D7042"/>
    <w:rsid w:val="001D7F66"/>
    <w:rsid w:val="001E2FB9"/>
    <w:rsid w:val="001F7EB7"/>
    <w:rsid w:val="0020301F"/>
    <w:rsid w:val="00205422"/>
    <w:rsid w:val="00206E9C"/>
    <w:rsid w:val="00216CE0"/>
    <w:rsid w:val="00217F3B"/>
    <w:rsid w:val="0022108A"/>
    <w:rsid w:val="00224E10"/>
    <w:rsid w:val="0022513B"/>
    <w:rsid w:val="00231D8E"/>
    <w:rsid w:val="00232B51"/>
    <w:rsid w:val="00235987"/>
    <w:rsid w:val="00237F98"/>
    <w:rsid w:val="00254D20"/>
    <w:rsid w:val="002571F7"/>
    <w:rsid w:val="002666E5"/>
    <w:rsid w:val="002745A0"/>
    <w:rsid w:val="0027749C"/>
    <w:rsid w:val="00283EF1"/>
    <w:rsid w:val="002929F0"/>
    <w:rsid w:val="00295C21"/>
    <w:rsid w:val="002A390F"/>
    <w:rsid w:val="002B061C"/>
    <w:rsid w:val="002B7130"/>
    <w:rsid w:val="002C590A"/>
    <w:rsid w:val="002C75CA"/>
    <w:rsid w:val="002D336C"/>
    <w:rsid w:val="002D4A85"/>
    <w:rsid w:val="002D4C4F"/>
    <w:rsid w:val="002D5117"/>
    <w:rsid w:val="002F2557"/>
    <w:rsid w:val="002F5978"/>
    <w:rsid w:val="002F742F"/>
    <w:rsid w:val="0030391C"/>
    <w:rsid w:val="0030468A"/>
    <w:rsid w:val="00307D8E"/>
    <w:rsid w:val="0031342D"/>
    <w:rsid w:val="0031613B"/>
    <w:rsid w:val="00316C97"/>
    <w:rsid w:val="00320033"/>
    <w:rsid w:val="00326E06"/>
    <w:rsid w:val="003271FA"/>
    <w:rsid w:val="00327484"/>
    <w:rsid w:val="00332D1B"/>
    <w:rsid w:val="0033472D"/>
    <w:rsid w:val="0033531D"/>
    <w:rsid w:val="00340429"/>
    <w:rsid w:val="0035167A"/>
    <w:rsid w:val="00352ABA"/>
    <w:rsid w:val="00353229"/>
    <w:rsid w:val="003544C5"/>
    <w:rsid w:val="00357222"/>
    <w:rsid w:val="0036229C"/>
    <w:rsid w:val="003650C4"/>
    <w:rsid w:val="0038080F"/>
    <w:rsid w:val="00391D34"/>
    <w:rsid w:val="0039272B"/>
    <w:rsid w:val="00392A49"/>
    <w:rsid w:val="003A2D65"/>
    <w:rsid w:val="003A40C9"/>
    <w:rsid w:val="003A5BDD"/>
    <w:rsid w:val="003A6741"/>
    <w:rsid w:val="003B56E7"/>
    <w:rsid w:val="003C7082"/>
    <w:rsid w:val="003D3F1B"/>
    <w:rsid w:val="003D6C25"/>
    <w:rsid w:val="003E2ABD"/>
    <w:rsid w:val="003E7521"/>
    <w:rsid w:val="003F5CD2"/>
    <w:rsid w:val="003F6125"/>
    <w:rsid w:val="003F6686"/>
    <w:rsid w:val="003F6E93"/>
    <w:rsid w:val="004036A8"/>
    <w:rsid w:val="004075E1"/>
    <w:rsid w:val="00407793"/>
    <w:rsid w:val="0041274F"/>
    <w:rsid w:val="00416193"/>
    <w:rsid w:val="00420960"/>
    <w:rsid w:val="004218E5"/>
    <w:rsid w:val="00424DE0"/>
    <w:rsid w:val="004278FE"/>
    <w:rsid w:val="00447EF1"/>
    <w:rsid w:val="00465551"/>
    <w:rsid w:val="004670A7"/>
    <w:rsid w:val="004924D6"/>
    <w:rsid w:val="004956D2"/>
    <w:rsid w:val="004A0A73"/>
    <w:rsid w:val="004A488A"/>
    <w:rsid w:val="004B02FE"/>
    <w:rsid w:val="004B1279"/>
    <w:rsid w:val="004B69C4"/>
    <w:rsid w:val="004C45D1"/>
    <w:rsid w:val="004C6AB6"/>
    <w:rsid w:val="004D1783"/>
    <w:rsid w:val="004D7673"/>
    <w:rsid w:val="004E1384"/>
    <w:rsid w:val="004E6C83"/>
    <w:rsid w:val="004E7AEB"/>
    <w:rsid w:val="004F7508"/>
    <w:rsid w:val="0050165C"/>
    <w:rsid w:val="00503132"/>
    <w:rsid w:val="0051550C"/>
    <w:rsid w:val="00537970"/>
    <w:rsid w:val="00542728"/>
    <w:rsid w:val="00555E5B"/>
    <w:rsid w:val="005645F4"/>
    <w:rsid w:val="00565BBA"/>
    <w:rsid w:val="0057432F"/>
    <w:rsid w:val="00575B07"/>
    <w:rsid w:val="005806F1"/>
    <w:rsid w:val="00582021"/>
    <w:rsid w:val="00582D27"/>
    <w:rsid w:val="0058323D"/>
    <w:rsid w:val="0059122D"/>
    <w:rsid w:val="005A670E"/>
    <w:rsid w:val="005A7AFB"/>
    <w:rsid w:val="005B01F9"/>
    <w:rsid w:val="005C113A"/>
    <w:rsid w:val="005D032C"/>
    <w:rsid w:val="005E21E6"/>
    <w:rsid w:val="005E3B9F"/>
    <w:rsid w:val="005E5E6B"/>
    <w:rsid w:val="005F1E90"/>
    <w:rsid w:val="005F52C3"/>
    <w:rsid w:val="005F61C1"/>
    <w:rsid w:val="005F726A"/>
    <w:rsid w:val="006053E2"/>
    <w:rsid w:val="00605CEA"/>
    <w:rsid w:val="006063A0"/>
    <w:rsid w:val="00610C2F"/>
    <w:rsid w:val="0061108C"/>
    <w:rsid w:val="00615B96"/>
    <w:rsid w:val="00623EDD"/>
    <w:rsid w:val="006263C5"/>
    <w:rsid w:val="006271F1"/>
    <w:rsid w:val="006332B6"/>
    <w:rsid w:val="00640B4B"/>
    <w:rsid w:val="00645042"/>
    <w:rsid w:val="00647597"/>
    <w:rsid w:val="006531CA"/>
    <w:rsid w:val="00653693"/>
    <w:rsid w:val="0065453E"/>
    <w:rsid w:val="00660C42"/>
    <w:rsid w:val="006614DF"/>
    <w:rsid w:val="00662325"/>
    <w:rsid w:val="0067057D"/>
    <w:rsid w:val="006735CE"/>
    <w:rsid w:val="006739D9"/>
    <w:rsid w:val="0068101B"/>
    <w:rsid w:val="0068174A"/>
    <w:rsid w:val="00684481"/>
    <w:rsid w:val="00684AEA"/>
    <w:rsid w:val="00684D18"/>
    <w:rsid w:val="006852D4"/>
    <w:rsid w:val="00686B22"/>
    <w:rsid w:val="006936A6"/>
    <w:rsid w:val="00696D4D"/>
    <w:rsid w:val="006A314B"/>
    <w:rsid w:val="006B2CB2"/>
    <w:rsid w:val="006B4A58"/>
    <w:rsid w:val="006B7D1E"/>
    <w:rsid w:val="006C090F"/>
    <w:rsid w:val="006C6672"/>
    <w:rsid w:val="006E2D33"/>
    <w:rsid w:val="006E5056"/>
    <w:rsid w:val="006F1831"/>
    <w:rsid w:val="006F4F56"/>
    <w:rsid w:val="006F6345"/>
    <w:rsid w:val="00703CFD"/>
    <w:rsid w:val="007133AA"/>
    <w:rsid w:val="00713C73"/>
    <w:rsid w:val="00722BD3"/>
    <w:rsid w:val="007270DA"/>
    <w:rsid w:val="00735C12"/>
    <w:rsid w:val="00735DDC"/>
    <w:rsid w:val="007361A4"/>
    <w:rsid w:val="007409A7"/>
    <w:rsid w:val="00740F14"/>
    <w:rsid w:val="0074139D"/>
    <w:rsid w:val="00742397"/>
    <w:rsid w:val="00745EF8"/>
    <w:rsid w:val="00751FDA"/>
    <w:rsid w:val="007544C5"/>
    <w:rsid w:val="00782110"/>
    <w:rsid w:val="007A2320"/>
    <w:rsid w:val="007A5475"/>
    <w:rsid w:val="007B4405"/>
    <w:rsid w:val="007C0D9D"/>
    <w:rsid w:val="007D2175"/>
    <w:rsid w:val="007D6C18"/>
    <w:rsid w:val="007E1026"/>
    <w:rsid w:val="007F0226"/>
    <w:rsid w:val="007F528C"/>
    <w:rsid w:val="007F5734"/>
    <w:rsid w:val="007F6588"/>
    <w:rsid w:val="007F7A1C"/>
    <w:rsid w:val="008142F8"/>
    <w:rsid w:val="008231BF"/>
    <w:rsid w:val="008435A4"/>
    <w:rsid w:val="008564C6"/>
    <w:rsid w:val="00866962"/>
    <w:rsid w:val="008727E0"/>
    <w:rsid w:val="00872B77"/>
    <w:rsid w:val="00874676"/>
    <w:rsid w:val="00875531"/>
    <w:rsid w:val="00880F13"/>
    <w:rsid w:val="008811AA"/>
    <w:rsid w:val="00887212"/>
    <w:rsid w:val="00891410"/>
    <w:rsid w:val="008953B3"/>
    <w:rsid w:val="008A0BCC"/>
    <w:rsid w:val="008A2857"/>
    <w:rsid w:val="008A5EAE"/>
    <w:rsid w:val="008A797B"/>
    <w:rsid w:val="008A7E13"/>
    <w:rsid w:val="008B009D"/>
    <w:rsid w:val="008C60EA"/>
    <w:rsid w:val="008E1773"/>
    <w:rsid w:val="008E548B"/>
    <w:rsid w:val="008F456C"/>
    <w:rsid w:val="008F5A92"/>
    <w:rsid w:val="00907BBA"/>
    <w:rsid w:val="00933895"/>
    <w:rsid w:val="00933AC2"/>
    <w:rsid w:val="00933F67"/>
    <w:rsid w:val="00972821"/>
    <w:rsid w:val="00975D36"/>
    <w:rsid w:val="00983E64"/>
    <w:rsid w:val="00984AFF"/>
    <w:rsid w:val="00985FCE"/>
    <w:rsid w:val="00991B99"/>
    <w:rsid w:val="00992E07"/>
    <w:rsid w:val="0099529C"/>
    <w:rsid w:val="00996287"/>
    <w:rsid w:val="009A10FA"/>
    <w:rsid w:val="009A12C5"/>
    <w:rsid w:val="009A2A5F"/>
    <w:rsid w:val="009B17DD"/>
    <w:rsid w:val="009B29D1"/>
    <w:rsid w:val="009B7DE7"/>
    <w:rsid w:val="009C011B"/>
    <w:rsid w:val="009C78A3"/>
    <w:rsid w:val="009D0A19"/>
    <w:rsid w:val="009D2952"/>
    <w:rsid w:val="009D70E9"/>
    <w:rsid w:val="009E052E"/>
    <w:rsid w:val="009E2622"/>
    <w:rsid w:val="009E4376"/>
    <w:rsid w:val="009E4959"/>
    <w:rsid w:val="00A06E6C"/>
    <w:rsid w:val="00A07E24"/>
    <w:rsid w:val="00A167AD"/>
    <w:rsid w:val="00A17B48"/>
    <w:rsid w:val="00A2301D"/>
    <w:rsid w:val="00A27EC3"/>
    <w:rsid w:val="00A31EA2"/>
    <w:rsid w:val="00A341FD"/>
    <w:rsid w:val="00A35C61"/>
    <w:rsid w:val="00A36BFF"/>
    <w:rsid w:val="00A402E5"/>
    <w:rsid w:val="00A46753"/>
    <w:rsid w:val="00A469C5"/>
    <w:rsid w:val="00A47CD7"/>
    <w:rsid w:val="00A51A5A"/>
    <w:rsid w:val="00A571DE"/>
    <w:rsid w:val="00A603DD"/>
    <w:rsid w:val="00A64A0A"/>
    <w:rsid w:val="00A7327E"/>
    <w:rsid w:val="00A754A0"/>
    <w:rsid w:val="00A84215"/>
    <w:rsid w:val="00A91920"/>
    <w:rsid w:val="00A934B9"/>
    <w:rsid w:val="00A94114"/>
    <w:rsid w:val="00A969AA"/>
    <w:rsid w:val="00AC4FCF"/>
    <w:rsid w:val="00AC565D"/>
    <w:rsid w:val="00AC67FC"/>
    <w:rsid w:val="00AC68F7"/>
    <w:rsid w:val="00AD2FD1"/>
    <w:rsid w:val="00AE0C17"/>
    <w:rsid w:val="00AE13D7"/>
    <w:rsid w:val="00AE6B89"/>
    <w:rsid w:val="00B007DC"/>
    <w:rsid w:val="00B03DDF"/>
    <w:rsid w:val="00B210EC"/>
    <w:rsid w:val="00B2170F"/>
    <w:rsid w:val="00B22597"/>
    <w:rsid w:val="00B22636"/>
    <w:rsid w:val="00B314CD"/>
    <w:rsid w:val="00B46882"/>
    <w:rsid w:val="00B52654"/>
    <w:rsid w:val="00B626AB"/>
    <w:rsid w:val="00B7199A"/>
    <w:rsid w:val="00B854B2"/>
    <w:rsid w:val="00BB01EB"/>
    <w:rsid w:val="00BB15BB"/>
    <w:rsid w:val="00BB1E1A"/>
    <w:rsid w:val="00BB2D1F"/>
    <w:rsid w:val="00BB5996"/>
    <w:rsid w:val="00BC188D"/>
    <w:rsid w:val="00BC1ADC"/>
    <w:rsid w:val="00BC4BC8"/>
    <w:rsid w:val="00BC7754"/>
    <w:rsid w:val="00BD06A0"/>
    <w:rsid w:val="00BD0B95"/>
    <w:rsid w:val="00BD1928"/>
    <w:rsid w:val="00BD2AD6"/>
    <w:rsid w:val="00BF146C"/>
    <w:rsid w:val="00BF2FAB"/>
    <w:rsid w:val="00BF6498"/>
    <w:rsid w:val="00C04966"/>
    <w:rsid w:val="00C14CAE"/>
    <w:rsid w:val="00C20177"/>
    <w:rsid w:val="00C21369"/>
    <w:rsid w:val="00C23E88"/>
    <w:rsid w:val="00C2639B"/>
    <w:rsid w:val="00C842FD"/>
    <w:rsid w:val="00C9118D"/>
    <w:rsid w:val="00C932DB"/>
    <w:rsid w:val="00C947E8"/>
    <w:rsid w:val="00C97CA3"/>
    <w:rsid w:val="00CB0553"/>
    <w:rsid w:val="00CB0812"/>
    <w:rsid w:val="00CB4AD0"/>
    <w:rsid w:val="00CC7C41"/>
    <w:rsid w:val="00CD168D"/>
    <w:rsid w:val="00CD38A3"/>
    <w:rsid w:val="00CD5E9D"/>
    <w:rsid w:val="00CE34DF"/>
    <w:rsid w:val="00CF77BE"/>
    <w:rsid w:val="00CF7C65"/>
    <w:rsid w:val="00D05239"/>
    <w:rsid w:val="00D055C4"/>
    <w:rsid w:val="00D06E01"/>
    <w:rsid w:val="00D06FF3"/>
    <w:rsid w:val="00D1790A"/>
    <w:rsid w:val="00D2772C"/>
    <w:rsid w:val="00D35159"/>
    <w:rsid w:val="00D354FB"/>
    <w:rsid w:val="00D42B7E"/>
    <w:rsid w:val="00D42E94"/>
    <w:rsid w:val="00D446FB"/>
    <w:rsid w:val="00D5071E"/>
    <w:rsid w:val="00D522CF"/>
    <w:rsid w:val="00D54BD4"/>
    <w:rsid w:val="00D61C69"/>
    <w:rsid w:val="00D66E23"/>
    <w:rsid w:val="00D70140"/>
    <w:rsid w:val="00D70C3C"/>
    <w:rsid w:val="00D73983"/>
    <w:rsid w:val="00D83EB2"/>
    <w:rsid w:val="00D90AAB"/>
    <w:rsid w:val="00DA0198"/>
    <w:rsid w:val="00DB3A23"/>
    <w:rsid w:val="00DB3CD3"/>
    <w:rsid w:val="00DC061C"/>
    <w:rsid w:val="00DC397A"/>
    <w:rsid w:val="00DC6DD2"/>
    <w:rsid w:val="00DD1C38"/>
    <w:rsid w:val="00DD41AC"/>
    <w:rsid w:val="00DE28AD"/>
    <w:rsid w:val="00DF0375"/>
    <w:rsid w:val="00E03148"/>
    <w:rsid w:val="00E0711E"/>
    <w:rsid w:val="00E14F43"/>
    <w:rsid w:val="00E22F80"/>
    <w:rsid w:val="00E25D93"/>
    <w:rsid w:val="00E30667"/>
    <w:rsid w:val="00E334B2"/>
    <w:rsid w:val="00E3720A"/>
    <w:rsid w:val="00E4102C"/>
    <w:rsid w:val="00E413C4"/>
    <w:rsid w:val="00E43628"/>
    <w:rsid w:val="00E57A61"/>
    <w:rsid w:val="00E60465"/>
    <w:rsid w:val="00E6337D"/>
    <w:rsid w:val="00E8515E"/>
    <w:rsid w:val="00E93CBB"/>
    <w:rsid w:val="00E94C63"/>
    <w:rsid w:val="00E972A7"/>
    <w:rsid w:val="00EA1615"/>
    <w:rsid w:val="00EA5D8B"/>
    <w:rsid w:val="00EA5E29"/>
    <w:rsid w:val="00EA7D3A"/>
    <w:rsid w:val="00EB0947"/>
    <w:rsid w:val="00EC7587"/>
    <w:rsid w:val="00ED2AB6"/>
    <w:rsid w:val="00ED2B65"/>
    <w:rsid w:val="00ED6BD8"/>
    <w:rsid w:val="00EE01B1"/>
    <w:rsid w:val="00EE3938"/>
    <w:rsid w:val="00EE6635"/>
    <w:rsid w:val="00F00957"/>
    <w:rsid w:val="00F07AEA"/>
    <w:rsid w:val="00F21DB0"/>
    <w:rsid w:val="00F50791"/>
    <w:rsid w:val="00F53A3F"/>
    <w:rsid w:val="00F54C4F"/>
    <w:rsid w:val="00F55428"/>
    <w:rsid w:val="00F60236"/>
    <w:rsid w:val="00F60BD2"/>
    <w:rsid w:val="00F64C94"/>
    <w:rsid w:val="00F76617"/>
    <w:rsid w:val="00F80CE5"/>
    <w:rsid w:val="00F8530C"/>
    <w:rsid w:val="00F964C6"/>
    <w:rsid w:val="00FA27BC"/>
    <w:rsid w:val="00FA442B"/>
    <w:rsid w:val="00FB41AA"/>
    <w:rsid w:val="00FC687F"/>
    <w:rsid w:val="00FC6FB6"/>
    <w:rsid w:val="00FD35DE"/>
    <w:rsid w:val="00FD5E0B"/>
    <w:rsid w:val="00FE7ABB"/>
    <w:rsid w:val="00FF2B1F"/>
    <w:rsid w:val="00FF7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4B9"/>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58334666">
      <w:bodyDiv w:val="1"/>
      <w:marLeft w:val="0"/>
      <w:marRight w:val="0"/>
      <w:marTop w:val="0"/>
      <w:marBottom w:val="0"/>
      <w:divBdr>
        <w:top w:val="none" w:sz="0" w:space="0" w:color="auto"/>
        <w:left w:val="none" w:sz="0" w:space="0" w:color="auto"/>
        <w:bottom w:val="none" w:sz="0" w:space="0" w:color="auto"/>
        <w:right w:val="none" w:sz="0" w:space="0" w:color="auto"/>
      </w:divBdr>
    </w:div>
    <w:div w:id="170948301">
      <w:bodyDiv w:val="1"/>
      <w:marLeft w:val="0"/>
      <w:marRight w:val="0"/>
      <w:marTop w:val="0"/>
      <w:marBottom w:val="0"/>
      <w:divBdr>
        <w:top w:val="none" w:sz="0" w:space="0" w:color="auto"/>
        <w:left w:val="none" w:sz="0" w:space="0" w:color="auto"/>
        <w:bottom w:val="none" w:sz="0" w:space="0" w:color="auto"/>
        <w:right w:val="none" w:sz="0" w:space="0" w:color="auto"/>
      </w:divBdr>
    </w:div>
    <w:div w:id="354382994">
      <w:bodyDiv w:val="1"/>
      <w:marLeft w:val="0"/>
      <w:marRight w:val="0"/>
      <w:marTop w:val="0"/>
      <w:marBottom w:val="0"/>
      <w:divBdr>
        <w:top w:val="none" w:sz="0" w:space="0" w:color="auto"/>
        <w:left w:val="none" w:sz="0" w:space="0" w:color="auto"/>
        <w:bottom w:val="none" w:sz="0" w:space="0" w:color="auto"/>
        <w:right w:val="none" w:sz="0" w:space="0" w:color="auto"/>
      </w:divBdr>
    </w:div>
    <w:div w:id="503739054">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068966651">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Consultee Response</FileType1>
    <_Flow_SignoffStatus xmlns="0cd06ba8-3d0c-4461-b1b9-cc99cc46e70a" xsi:nil="true"/>
    <Public xmlns="f4edfb27-fdcf-4944-9520-fd54d4f1d725">true</Publ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8AB3C4-5933-4FA4-A5DF-9BA067C38FB5}">
  <ds:schemaRefs>
    <ds:schemaRef ds:uri="http://schemas.microsoft.com/sharepoint/v3/contenttype/forms"/>
  </ds:schemaRefs>
</ds:datastoreItem>
</file>

<file path=customXml/itemProps2.xml><?xml version="1.0" encoding="utf-8"?>
<ds:datastoreItem xmlns:ds="http://schemas.openxmlformats.org/officeDocument/2006/customXml" ds:itemID="{15E819F6-2566-41C7-B054-6B575C1FDAFF}">
  <ds:schemaRefs>
    <ds:schemaRef ds:uri="http://schemas.microsoft.com/office/2006/metadata/properties"/>
    <ds:schemaRef ds:uri="http://schemas.microsoft.com/office/infopath/2007/PartnerControls"/>
    <ds:schemaRef ds:uri="b95ceb64-2af3-44e7-8796-e4f048e01411"/>
    <ds:schemaRef ds:uri="http://schemas.microsoft.com/sharepoint/v4"/>
    <ds:schemaRef ds:uri="http://schemas.microsoft.com/sharepoint.v3"/>
    <ds:schemaRef ds:uri="81b067a7-7fd8-44e8-add5-78011a28c833"/>
  </ds:schemaRefs>
</ds:datastoreItem>
</file>

<file path=customXml/itemProps3.xml><?xml version="1.0" encoding="utf-8"?>
<ds:datastoreItem xmlns:ds="http://schemas.openxmlformats.org/officeDocument/2006/customXml" ds:itemID="{FF7D9D22-BB3E-4AEF-BD9B-0443398A3921}"/>
</file>

<file path=customXml/itemProps4.xml><?xml version="1.0" encoding="utf-8"?>
<ds:datastoreItem xmlns:ds="http://schemas.openxmlformats.org/officeDocument/2006/customXml" ds:itemID="{AC0B5949-865F-4AC0-99BC-CD36B0F8CD0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1168</Words>
  <Characters>6932</Characters>
  <Application>Microsoft Office Word</Application>
  <DocSecurity>0</DocSecurity>
  <Lines>135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Waterhouse , Richard (SCHOOL PLACE PLANNING MANAGER)</cp:lastModifiedBy>
  <cp:revision>34</cp:revision>
  <dcterms:created xsi:type="dcterms:W3CDTF">2026-05-22T08:18:00Z</dcterms:created>
  <dcterms:modified xsi:type="dcterms:W3CDTF">2026-05-22T08:47:00Z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_dlc_DocIdItemGuid">
    <vt:lpwstr>090a2814-9cdb-4d88-9cd1-5db74d4b41be</vt:lpwstr>
  </property>
  <property fmtid="{D5CDD505-2E9C-101B-9397-08002B2CF9AE}" pid="4" name="MediaServiceImageTags">
    <vt:lpwstr/>
  </property>
  <property fmtid="{D5CDD505-2E9C-101B-9397-08002B2CF9AE}" pid="5" name="docLang">
    <vt:lpwstr>en</vt:lpwstr>
  </property>
</Properties>
</file>