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2661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n-GB"/>
          <w14:ligatures w14:val="none"/>
        </w:rPr>
        <w:t>Design &amp; Access Statement</w:t>
      </w:r>
    </w:p>
    <w:p w14:paraId="3A646A6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Proposed Development: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of Use of Front Forecourt Area to Hand Car Wash (Sui Generis)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Existing Rear Building to Remain as Vehicle Repair Garage (No Change)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Site Address: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84 Grange Lane, Barnsley, S71 5QQ</w:t>
      </w:r>
    </w:p>
    <w:p w14:paraId="39530BFF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1. Introduction</w:t>
      </w:r>
    </w:p>
    <w:p w14:paraId="420004E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Design &amp; Access Statement supports a planning application for the change of use of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front forecourt area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of the site to a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hand car wash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. The existing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vehicle repair garage located at the rear of the site will remain in operation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with no change proposed.</w:t>
      </w:r>
    </w:p>
    <w:p w14:paraId="15C93F3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is limited to the external forecourt area only and does not involve any structural alterations to the existing building.</w:t>
      </w:r>
    </w:p>
    <w:p w14:paraId="648B7314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2. Site Context</w:t>
      </w:r>
    </w:p>
    <w:p w14:paraId="54CAAC6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site is situated on Grange Lane within a mixed commercial and residential area. The plot is previously developed land, historically used as a petrol filling station and currently operating as a vehicle repair garage.</w:t>
      </w:r>
    </w:p>
    <w:p w14:paraId="7E44684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Key characteristics:</w:t>
      </w:r>
    </w:p>
    <w:p w14:paraId="21610725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Fully hard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noBreakHyphen/>
        <w:t>surfaced forecourt</w:t>
      </w:r>
    </w:p>
    <w:p w14:paraId="225BD575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Existing garage building at the rear</w:t>
      </w:r>
    </w:p>
    <w:p w14:paraId="3818BA21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Established commercial use</w:t>
      </w:r>
    </w:p>
    <w:p w14:paraId="27A9488D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soft landscaping</w:t>
      </w:r>
    </w:p>
    <w:p w14:paraId="2451046B" w14:textId="77777777" w:rsidR="00816E9F" w:rsidRPr="00816E9F" w:rsidRDefault="00816E9F" w:rsidP="00816E9F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ecological or agricultural use</w:t>
      </w:r>
    </w:p>
    <w:p w14:paraId="53234361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3. Proposed Development</w:t>
      </w:r>
    </w:p>
    <w:p w14:paraId="0ADCB72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seeks permission for:</w:t>
      </w:r>
    </w:p>
    <w:p w14:paraId="506B47FB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Change of use of the front forecourt to a hand car wash (Sui Generis)</w:t>
      </w:r>
    </w:p>
    <w:p w14:paraId="3EB548D7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Retention of the existing vehicle repair garage at the rear (no change)</w:t>
      </w:r>
    </w:p>
    <w:p w14:paraId="4BB84615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Installation of temporary wash bays and equipment</w:t>
      </w:r>
    </w:p>
    <w:p w14:paraId="776575A2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of existing hardstanding for vehicle circulation</w:t>
      </w:r>
    </w:p>
    <w:p w14:paraId="0A5EB82C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new buildings or extensions</w:t>
      </w:r>
    </w:p>
    <w:p w14:paraId="6ECC2E3F" w14:textId="77777777" w:rsidR="00816E9F" w:rsidRPr="00816E9F" w:rsidRDefault="00816E9F" w:rsidP="00816E9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alterations to the garage structure</w:t>
      </w:r>
    </w:p>
    <w:p w14:paraId="2A1724E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This is a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dual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noBreakHyphen/>
        <w:t>use site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, with the garage continuing its lawful operation and the forecourt being repurposed for car washing.</w:t>
      </w:r>
    </w:p>
    <w:p w14:paraId="54F012E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4. Design Principles</w:t>
      </w:r>
    </w:p>
    <w:p w14:paraId="1912F9D9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4.1 Layout</w:t>
      </w:r>
    </w:p>
    <w:p w14:paraId="0807B4F4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The layout remains largely unchanged:</w:t>
      </w:r>
    </w:p>
    <w:p w14:paraId="2AB5B42E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Forecourt: washing bays, customer parking, and queuing area</w:t>
      </w:r>
    </w:p>
    <w:p w14:paraId="17CE23C0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Rear building: unchanged garage workshop</w:t>
      </w:r>
    </w:p>
    <w:p w14:paraId="5A3E4AD3" w14:textId="77777777" w:rsidR="00816E9F" w:rsidRPr="00816E9F" w:rsidRDefault="00816E9F" w:rsidP="00816E9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and circulation remain as existing</w:t>
      </w:r>
    </w:p>
    <w:p w14:paraId="22C964D5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4.2 Appearance</w:t>
      </w:r>
    </w:p>
    <w:p w14:paraId="232E139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external building works are proposed. Any signage will be subject to separate advertisement consent if required.</w:t>
      </w:r>
    </w:p>
    <w:p w14:paraId="39B2B4B7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4.3 Landscaping</w:t>
      </w:r>
    </w:p>
    <w:p w14:paraId="17CBAC0C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site is entirely hardstanding. No landscaping exists and none is proposed.</w:t>
      </w:r>
    </w:p>
    <w:p w14:paraId="7B93FA7C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5. Access</w:t>
      </w:r>
    </w:p>
    <w:p w14:paraId="76FD54BD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5.1 Vehicular Access</w:t>
      </w:r>
    </w:p>
    <w:p w14:paraId="6FA8D3DD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existing access point from Grange Lane will be retained. The proposal does not alter:</w:t>
      </w:r>
    </w:p>
    <w:p w14:paraId="3AD4B335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Access width</w:t>
      </w:r>
    </w:p>
    <w:p w14:paraId="0CEBBDB7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Sightlines</w:t>
      </w:r>
    </w:p>
    <w:p w14:paraId="4AD9D791" w14:textId="77777777" w:rsidR="00816E9F" w:rsidRPr="00816E9F" w:rsidRDefault="00816E9F" w:rsidP="00816E9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Highway layout</w:t>
      </w:r>
    </w:p>
    <w:p w14:paraId="222FB776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5.2 Pedestrian Access</w:t>
      </w:r>
    </w:p>
    <w:p w14:paraId="1B9DDEE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Pedestrian access remains unchanged via the forecourt.</w:t>
      </w:r>
    </w:p>
    <w:p w14:paraId="127DA7EE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GB"/>
          <w14:ligatures w14:val="none"/>
        </w:rPr>
        <w:t>5.3 Parking &amp; Circulation</w:t>
      </w:r>
    </w:p>
    <w:p w14:paraId="799FFEAB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forecourt provides adequate space for:</w:t>
      </w:r>
    </w:p>
    <w:p w14:paraId="09F9E295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Customer parking</w:t>
      </w:r>
    </w:p>
    <w:p w14:paraId="5276165D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Queuing</w:t>
      </w:r>
    </w:p>
    <w:p w14:paraId="1744DC62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Staff parking</w:t>
      </w:r>
    </w:p>
    <w:p w14:paraId="47C752F9" w14:textId="77777777" w:rsidR="00816E9F" w:rsidRPr="00816E9F" w:rsidRDefault="00816E9F" w:rsidP="00816E9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Safe circulation without obstructing the highway</w:t>
      </w:r>
    </w:p>
    <w:p w14:paraId="44C6FD36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garage’s parking and operational space at the rear remains unaffected.</w:t>
      </w:r>
    </w:p>
    <w:p w14:paraId="20ECE9E5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6. Drainage &amp; Environmental Controls</w:t>
      </w:r>
    </w:p>
    <w:p w14:paraId="3BD5B189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car wash will operate with appropriate drainage measures, including:</w:t>
      </w:r>
    </w:p>
    <w:p w14:paraId="1008A938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Use of existing drainage channels</w:t>
      </w:r>
    </w:p>
    <w:p w14:paraId="375071A8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Interceptors where required</w:t>
      </w:r>
    </w:p>
    <w:p w14:paraId="2425093C" w14:textId="77777777" w:rsidR="00816E9F" w:rsidRPr="00816E9F" w:rsidRDefault="00816E9F" w:rsidP="00816E9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Compliance with Environment Agency guidance</w:t>
      </w:r>
    </w:p>
    <w:p w14:paraId="3BDFF60C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lastRenderedPageBreak/>
        <w:t>No excavation or ground disturbance is proposed.</w:t>
      </w:r>
    </w:p>
    <w:p w14:paraId="19EF0D7E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7. Biodiversity &amp; BNG</w:t>
      </w:r>
    </w:p>
    <w:p w14:paraId="02E55A2B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Site area: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1081m² (0.108ha)</w:t>
      </w:r>
    </w:p>
    <w:p w14:paraId="33C0CA5C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Below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0.5ha threshold</w:t>
      </w: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 for mandatory Biodiversity Net Gain</w:t>
      </w:r>
    </w:p>
    <w:p w14:paraId="062001BF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Entirely hardstanding</w:t>
      </w:r>
    </w:p>
    <w:p w14:paraId="14EFAA19" w14:textId="77777777" w:rsidR="00816E9F" w:rsidRPr="00816E9F" w:rsidRDefault="00816E9F" w:rsidP="00816E9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No Priority Habitats present</w:t>
      </w:r>
    </w:p>
    <w:p w14:paraId="495D2CE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BNG does not apply.</w:t>
      </w:r>
    </w:p>
    <w:p w14:paraId="1690F0D1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8. Ownership &amp; Certificates</w:t>
      </w:r>
    </w:p>
    <w:p w14:paraId="5173334E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Applicant is the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tenant</w:t>
      </w:r>
    </w:p>
    <w:p w14:paraId="4B8405B6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Land is owned by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one individual</w:t>
      </w:r>
    </w:p>
    <w:p w14:paraId="22DBF0CF" w14:textId="77777777" w:rsidR="00816E9F" w:rsidRPr="00816E9F" w:rsidRDefault="00816E9F" w:rsidP="00816E9F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 xml:space="preserve">Correct certificate: </w:t>
      </w:r>
      <w:r w:rsidRPr="00816E9F">
        <w:rPr>
          <w:rFonts w:ascii="Times New Roman" w:eastAsia="Times New Roman" w:hAnsi="Times New Roman" w:cs="Times New Roman"/>
          <w:b/>
          <w:bCs/>
          <w:kern w:val="0"/>
          <w:lang w:eastAsia="en-GB"/>
          <w14:ligatures w14:val="none"/>
        </w:rPr>
        <w:t>Certificate B</w:t>
      </w:r>
    </w:p>
    <w:p w14:paraId="6AB1F8EF" w14:textId="77777777" w:rsidR="00816E9F" w:rsidRPr="00816E9F" w:rsidRDefault="00816E9F" w:rsidP="00816E9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n-GB"/>
          <w14:ligatures w14:val="none"/>
        </w:rPr>
        <w:t>9. Conclusion</w:t>
      </w:r>
    </w:p>
    <w:p w14:paraId="48A7CA75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proposal represents a modest and appropriate change of use of the front forecourt area while retaining the existing garage operation at the rear. It:</w:t>
      </w:r>
    </w:p>
    <w:p w14:paraId="680EB7FA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Maintains the existing building</w:t>
      </w:r>
    </w:p>
    <w:p w14:paraId="17B4EAFB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Does not alter access or highways</w:t>
      </w:r>
    </w:p>
    <w:p w14:paraId="12A76E03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Has no impact on landscaping or biodiversity</w:t>
      </w:r>
    </w:p>
    <w:p w14:paraId="3C341FDD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Provides a local service in a sustainable urban location</w:t>
      </w:r>
    </w:p>
    <w:p w14:paraId="36B732A8" w14:textId="77777777" w:rsidR="00816E9F" w:rsidRPr="00816E9F" w:rsidRDefault="00816E9F" w:rsidP="00816E9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Complies with relevant planning policy</w:t>
      </w:r>
    </w:p>
    <w:p w14:paraId="2D1F3AEA" w14:textId="77777777" w:rsidR="00816E9F" w:rsidRPr="00816E9F" w:rsidRDefault="00816E9F" w:rsidP="00816E9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816E9F">
        <w:rPr>
          <w:rFonts w:ascii="Times New Roman" w:eastAsia="Times New Roman" w:hAnsi="Times New Roman" w:cs="Times New Roman"/>
          <w:kern w:val="0"/>
          <w:lang w:eastAsia="en-GB"/>
          <w14:ligatures w14:val="none"/>
        </w:rPr>
        <w:t>The development is suitable for approval.</w:t>
      </w:r>
    </w:p>
    <w:p w14:paraId="72961720" w14:textId="77777777" w:rsidR="00816E9F" w:rsidRDefault="00816E9F"/>
    <w:sectPr w:rsidR="00816E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6089E"/>
    <w:multiLevelType w:val="multilevel"/>
    <w:tmpl w:val="6C1C0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556C4C"/>
    <w:multiLevelType w:val="multilevel"/>
    <w:tmpl w:val="EB4A3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B25DDF"/>
    <w:multiLevelType w:val="multilevel"/>
    <w:tmpl w:val="105263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15A74A0"/>
    <w:multiLevelType w:val="multilevel"/>
    <w:tmpl w:val="C9E28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A457003"/>
    <w:multiLevelType w:val="multilevel"/>
    <w:tmpl w:val="00DA1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46585E"/>
    <w:multiLevelType w:val="multilevel"/>
    <w:tmpl w:val="8F08A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5D4351F"/>
    <w:multiLevelType w:val="multilevel"/>
    <w:tmpl w:val="F6443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6B70DD9"/>
    <w:multiLevelType w:val="multilevel"/>
    <w:tmpl w:val="F88217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B006FD7"/>
    <w:multiLevelType w:val="multilevel"/>
    <w:tmpl w:val="C6321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1731010">
    <w:abstractNumId w:val="6"/>
  </w:num>
  <w:num w:numId="2" w16cid:durableId="280189920">
    <w:abstractNumId w:val="5"/>
  </w:num>
  <w:num w:numId="3" w16cid:durableId="1649480622">
    <w:abstractNumId w:val="8"/>
  </w:num>
  <w:num w:numId="4" w16cid:durableId="1568959357">
    <w:abstractNumId w:val="3"/>
  </w:num>
  <w:num w:numId="5" w16cid:durableId="1871142007">
    <w:abstractNumId w:val="7"/>
  </w:num>
  <w:num w:numId="6" w16cid:durableId="1277785494">
    <w:abstractNumId w:val="1"/>
  </w:num>
  <w:num w:numId="7" w16cid:durableId="374819858">
    <w:abstractNumId w:val="4"/>
  </w:num>
  <w:num w:numId="8" w16cid:durableId="989476647">
    <w:abstractNumId w:val="2"/>
  </w:num>
  <w:num w:numId="9" w16cid:durableId="15014590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6E9F"/>
    <w:rsid w:val="00816E9F"/>
    <w:rsid w:val="00D1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5F6936"/>
  <w15:chartTrackingRefBased/>
  <w15:docId w15:val="{912DE34A-2582-40E3-8859-11A69A90C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16E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16E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16E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16E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16E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6E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16E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16E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16E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16E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16E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16E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6E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16E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16E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16E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16E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16E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16E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16E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16E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16E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16E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16E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16E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16E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6E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6E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16E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Design and Access Statement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1FC6947D-E946-4484-A50B-8957DAD02023}"/>
</file>

<file path=customXml/itemProps2.xml><?xml version="1.0" encoding="utf-8"?>
<ds:datastoreItem xmlns:ds="http://schemas.openxmlformats.org/officeDocument/2006/customXml" ds:itemID="{03A14233-A64F-4186-AB5C-50FDF158487F}"/>
</file>

<file path=customXml/itemProps3.xml><?xml version="1.0" encoding="utf-8"?>
<ds:datastoreItem xmlns:ds="http://schemas.openxmlformats.org/officeDocument/2006/customXml" ds:itemID="{70D421CC-EBA6-41B3-866D-961768A1E9B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514</Words>
  <Characters>2931</Characters>
  <Application>Microsoft Office Word</Application>
  <DocSecurity>0</DocSecurity>
  <Lines>24</Lines>
  <Paragraphs>6</Paragraphs>
  <ScaleCrop>false</ScaleCrop>
  <Company/>
  <LinksUpToDate>false</LinksUpToDate>
  <CharactersWithSpaces>3439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purdy</dc:creator>
  <cp:keywords/>
  <dc:description/>
  <cp:lastModifiedBy>john purdy</cp:lastModifiedBy>
  <cp:revision>1</cp:revision>
  <dcterms:created xsi:type="dcterms:W3CDTF">2026-09-23T13:51:00Z</dcterms:created>
  <dcterms:modified xsi:type="dcterms:W3CDTF">2026-09-23T13:51:00Z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  <property fmtid="{D5CDD505-2E9C-101B-9397-08002B2CF9AE}" pid="5" name="docLang">
    <vt:lpwstr>en</vt:lpwstr>
  </property>
</Properties>
</file>