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9926E" w14:textId="77777777" w:rsidR="00286949" w:rsidRPr="00286949" w:rsidRDefault="00286949" w:rsidP="00286949">
      <w:r w:rsidRPr="00286949">
        <w:t>Afternoon Jessica,</w:t>
      </w:r>
    </w:p>
    <w:p w14:paraId="6B633F94" w14:textId="77777777" w:rsidR="00286949" w:rsidRPr="00286949" w:rsidRDefault="00286949" w:rsidP="00286949"/>
    <w:p w14:paraId="598B04C1" w14:textId="77777777" w:rsidR="00286949" w:rsidRPr="00286949" w:rsidRDefault="00286949" w:rsidP="00286949">
      <w:pPr>
        <w:rPr>
          <w:b/>
          <w:bCs/>
          <w:u w:val="single"/>
        </w:rPr>
      </w:pPr>
      <w:r w:rsidRPr="00286949">
        <w:rPr>
          <w:b/>
          <w:bCs/>
          <w:u w:val="single"/>
        </w:rPr>
        <w:t>Re: Application No: 2024 / 0612           At: Land to Rear of 54 – 62 Agnes Road, Barnsley. S70 1NH</w:t>
      </w:r>
    </w:p>
    <w:p w14:paraId="1BE0656D" w14:textId="77777777" w:rsidR="00286949" w:rsidRDefault="00286949" w:rsidP="00286949">
      <w:pPr>
        <w:rPr>
          <w:b/>
          <w:bCs/>
          <w:u w:val="single"/>
        </w:rPr>
      </w:pPr>
    </w:p>
    <w:p w14:paraId="5147D005" w14:textId="0A9FD0DB" w:rsidR="00286949" w:rsidRPr="00286949" w:rsidRDefault="00286949" w:rsidP="00286949">
      <w:r w:rsidRPr="00286949">
        <w:t>Further to your correspondence dated 25</w:t>
      </w:r>
      <w:r w:rsidRPr="00286949">
        <w:rPr>
          <w:vertAlign w:val="superscript"/>
        </w:rPr>
        <w:t>th</w:t>
      </w:r>
      <w:r w:rsidRPr="00286949">
        <w:t xml:space="preserve">. September 2024 in respect to the above project and various correspondence, after consulting with our mutual client, we wish to reply as </w:t>
      </w:r>
      <w:proofErr w:type="gramStart"/>
      <w:r w:rsidRPr="00286949">
        <w:t>below :</w:t>
      </w:r>
      <w:proofErr w:type="gramEnd"/>
      <w:r w:rsidRPr="00286949">
        <w:t>-</w:t>
      </w:r>
    </w:p>
    <w:p w14:paraId="4B0430D9" w14:textId="77777777" w:rsidR="00286949" w:rsidRPr="00286949" w:rsidRDefault="00286949" w:rsidP="00286949"/>
    <w:p w14:paraId="106FF8B0" w14:textId="1665FE54" w:rsidR="00286949" w:rsidRPr="00286949" w:rsidRDefault="00286949" w:rsidP="00286949">
      <w:r w:rsidRPr="00286949">
        <w:t>Biodiversity:   As you will be aware, these original units were in extremely poor state and recently, as various unfortunate people were living rough in  these units, when approached to vacate these premises (as there have been numerous complaints in regards to their living conditions and  also on advice by the Police Department), they left for a short period and then returned soon afterwards which resulted in a fire which  reduced these existing buildings to burned out shells – even the original steelwork was too damaged to remain in place – hence the reaso</w:t>
      </w:r>
      <w:r>
        <w:t>n</w:t>
      </w:r>
      <w:r w:rsidRPr="00286949">
        <w:t xml:space="preserve">  why these units have to be re-built totally, but also note in the same positions as the original units and also why we were informed to submit a Planning Application. </w:t>
      </w:r>
    </w:p>
    <w:p w14:paraId="0228AD49" w14:textId="47FBAD6F" w:rsidR="00286949" w:rsidRPr="00286949" w:rsidRDefault="00286949" w:rsidP="00286949">
      <w:proofErr w:type="gramStart"/>
      <w:r w:rsidRPr="00286949">
        <w:t>Also</w:t>
      </w:r>
      <w:proofErr w:type="gramEnd"/>
      <w:r w:rsidRPr="00286949">
        <w:t xml:space="preserve"> if any Bats were roosting there or indeed if any Birds were nesting in these original units, then due to the previous fire, they certainly are not there now. </w:t>
      </w:r>
    </w:p>
    <w:p w14:paraId="4316E3A1" w14:textId="1DAADEC9" w:rsidR="00286949" w:rsidRPr="00286949" w:rsidRDefault="00286949" w:rsidP="00286949">
      <w:r w:rsidRPr="00286949">
        <w:t xml:space="preserve"> However our mutual client is willing to provide 2 No. external fixed bat and bird boxes to the highest points on these new units i.e. to the </w:t>
      </w:r>
      <w:proofErr w:type="gramStart"/>
      <w:r w:rsidRPr="00286949">
        <w:t>rear  walling</w:t>
      </w:r>
      <w:proofErr w:type="gramEnd"/>
      <w:r w:rsidRPr="00286949">
        <w:t xml:space="preserve"> above the roof levels – please find attached the A4 Site Layout extract now with these external box locations indicated.</w:t>
      </w:r>
    </w:p>
    <w:p w14:paraId="602766FC" w14:textId="77777777" w:rsidR="00286949" w:rsidRPr="00286949" w:rsidRDefault="00286949" w:rsidP="00286949"/>
    <w:p w14:paraId="62A6C708" w14:textId="77777777" w:rsidR="00286949" w:rsidRPr="00286949" w:rsidRDefault="00286949" w:rsidP="00286949">
      <w:r w:rsidRPr="00286949">
        <w:t>Local Ward Cllrs: –   No response – noted.</w:t>
      </w:r>
    </w:p>
    <w:p w14:paraId="332E76EB" w14:textId="77777777" w:rsidR="00286949" w:rsidRPr="00286949" w:rsidRDefault="00286949" w:rsidP="00286949"/>
    <w:p w14:paraId="1894D643" w14:textId="77777777" w:rsidR="00286949" w:rsidRPr="00286949" w:rsidRDefault="00286949" w:rsidP="00286949">
      <w:r w:rsidRPr="00286949">
        <w:t>Drainage: –                No objections – noted.</w:t>
      </w:r>
    </w:p>
    <w:p w14:paraId="20EC875B" w14:textId="77777777" w:rsidR="00286949" w:rsidRPr="00286949" w:rsidRDefault="00286949" w:rsidP="00286949"/>
    <w:p w14:paraId="10B22DE9" w14:textId="3A714838" w:rsidR="00286949" w:rsidRPr="00286949" w:rsidRDefault="00286949" w:rsidP="00286949">
      <w:r w:rsidRPr="00286949">
        <w:t xml:space="preserve">Highways </w:t>
      </w:r>
      <w:proofErr w:type="gramStart"/>
      <w:r w:rsidRPr="00286949">
        <w:t>DC:-</w:t>
      </w:r>
      <w:proofErr w:type="gramEnd"/>
      <w:r w:rsidRPr="00286949">
        <w:t xml:space="preserve">    Please find attached the Site Layout </w:t>
      </w:r>
      <w:proofErr w:type="spellStart"/>
      <w:r w:rsidRPr="00286949">
        <w:t>Dwg</w:t>
      </w:r>
      <w:proofErr w:type="spellEnd"/>
      <w:r w:rsidRPr="00286949">
        <w:t xml:space="preserve">. No: 505-01 – A4 sheet reduced from A3 original at scales shown - indicating the red line </w:t>
      </w:r>
      <w:proofErr w:type="gramStart"/>
      <w:r w:rsidRPr="00286949">
        <w:t>boundar</w:t>
      </w:r>
      <w:r>
        <w:t>y</w:t>
      </w:r>
      <w:r w:rsidRPr="00286949">
        <w:t>  to</w:t>
      </w:r>
      <w:proofErr w:type="gramEnd"/>
      <w:r w:rsidRPr="00286949">
        <w:t xml:space="preserve"> include both the Site itself and also the proposed access – relating to the relevant Land Registry Plans and Title Register documents which are also attached.</w:t>
      </w:r>
    </w:p>
    <w:p w14:paraId="33B1D54A" w14:textId="2B5A18AC" w:rsidR="00286949" w:rsidRPr="00286949" w:rsidRDefault="00286949" w:rsidP="00286949">
      <w:r w:rsidRPr="00286949">
        <w:t>In regards to the neighbours claim that the land between the Site and Agnes Road is not owned by our mutual client and also has since been secured by timber fences and gated in order to prevent access to this site, please take note that the neighbours in question have erected this fence etc. without our mutual client’s knowledge or consultation, and after a recent meeting on site and various discussions between these parties and by viewing the legal documentation indicating the ownership and access rights (Land Registry plans and Title Register document information as attached and extract as below), the objection party have since apologised and agreed to re-locate the fence to allow min. 10 feet access to the site – as mentioned in the documentation and as below.</w:t>
      </w:r>
    </w:p>
    <w:p w14:paraId="485036E6" w14:textId="77777777" w:rsidR="00286949" w:rsidRPr="00286949" w:rsidRDefault="00286949" w:rsidP="00286949"/>
    <w:p w14:paraId="4856E62D" w14:textId="77777777" w:rsidR="00286949" w:rsidRPr="00286949" w:rsidRDefault="00286949" w:rsidP="00286949">
      <w:pPr>
        <w:numPr>
          <w:ilvl w:val="0"/>
          <w:numId w:val="1"/>
        </w:numPr>
      </w:pPr>
      <w:r w:rsidRPr="00286949">
        <w:t xml:space="preserve">A copy of the title </w:t>
      </w:r>
      <w:proofErr w:type="gramStart"/>
      <w:r w:rsidRPr="00286949">
        <w:t>register</w:t>
      </w:r>
      <w:proofErr w:type="gramEnd"/>
      <w:r w:rsidRPr="00286949">
        <w:t xml:space="preserve"> for number 52 Agnes Road.  There is an entry confirming that the land has the benefit of a right of way, however the part of the back road is subject to rights of way. </w:t>
      </w:r>
    </w:p>
    <w:p w14:paraId="48C93745" w14:textId="77777777" w:rsidR="00286949" w:rsidRPr="00286949" w:rsidRDefault="00286949" w:rsidP="00286949">
      <w:pPr>
        <w:numPr>
          <w:ilvl w:val="0"/>
          <w:numId w:val="1"/>
        </w:numPr>
      </w:pPr>
      <w:r w:rsidRPr="00286949">
        <w:t xml:space="preserve">Official copy of the register and plan SYK122681 which refers to the right of way from Spring Street </w:t>
      </w:r>
      <w:proofErr w:type="gramStart"/>
      <w:r w:rsidRPr="00286949">
        <w:t>and also</w:t>
      </w:r>
      <w:proofErr w:type="gramEnd"/>
      <w:r w:rsidRPr="00286949">
        <w:t xml:space="preserve"> Agnes Road</w:t>
      </w:r>
    </w:p>
    <w:p w14:paraId="6A5A339F" w14:textId="77777777" w:rsidR="00286949" w:rsidRPr="00286949" w:rsidRDefault="00286949" w:rsidP="00286949">
      <w:pPr>
        <w:numPr>
          <w:ilvl w:val="0"/>
          <w:numId w:val="1"/>
        </w:numPr>
      </w:pPr>
      <w:r w:rsidRPr="00286949">
        <w:t>Official copy of the register and plan SYK572460.  Please see clause 3 referring to your right of way for all purposes with or without vehicles over and along Agnes Road and the back roads, the back road being 10’ in width</w:t>
      </w:r>
    </w:p>
    <w:p w14:paraId="217B47A2" w14:textId="77777777" w:rsidR="00286949" w:rsidRPr="00286949" w:rsidRDefault="00286949" w:rsidP="00286949">
      <w:pPr>
        <w:numPr>
          <w:ilvl w:val="0"/>
          <w:numId w:val="1"/>
        </w:numPr>
      </w:pPr>
      <w:r w:rsidRPr="00286949">
        <w:t>Official copy of the register and plan SYK373507.  Please see clause 3 referring to your right of way for all purposes with or without vehicles over and along Agnes Road and the back road being 10’ in width.</w:t>
      </w:r>
    </w:p>
    <w:p w14:paraId="1177E8C6" w14:textId="77777777" w:rsidR="00286949" w:rsidRPr="00286949" w:rsidRDefault="00286949" w:rsidP="00286949"/>
    <w:p w14:paraId="072F21D1" w14:textId="689E8684" w:rsidR="00286949" w:rsidRPr="00286949" w:rsidRDefault="00286949" w:rsidP="00286949">
      <w:r w:rsidRPr="00286949">
        <w:t>Please note that access to the original (now fire damaged) 4 No. Units has always been from both Spring Street and Agnes Road - 4 No. doors are clearly indicated on the attached photographs and also the previously submitted existing Layout, hence the reason why 4 No. Units have</w:t>
      </w:r>
      <w:r>
        <w:t xml:space="preserve"> </w:t>
      </w:r>
      <w:r w:rsidRPr="00286949">
        <w:t xml:space="preserve">now been </w:t>
      </w:r>
      <w:proofErr w:type="gramStart"/>
      <w:r w:rsidRPr="00286949">
        <w:t>proposed,  to</w:t>
      </w:r>
      <w:proofErr w:type="gramEnd"/>
      <w:r w:rsidRPr="00286949">
        <w:t xml:space="preserve"> ensure that there are no increase in numbers.</w:t>
      </w:r>
    </w:p>
    <w:p w14:paraId="0C9EC9EE" w14:textId="7247DE5B" w:rsidR="00286949" w:rsidRPr="00286949" w:rsidRDefault="00286949" w:rsidP="00286949">
      <w:r w:rsidRPr="00286949">
        <w:t xml:space="preserve"> Also as requested, please find attached the amended Planning Application form, now indicating the address as </w:t>
      </w:r>
      <w:proofErr w:type="gramStart"/>
      <w:r w:rsidRPr="00286949">
        <w:t>‘ 74</w:t>
      </w:r>
      <w:proofErr w:type="gramEnd"/>
      <w:r w:rsidRPr="00286949">
        <w:t>A Spring Street, Barnsley.   S70 1PB’.</w:t>
      </w:r>
    </w:p>
    <w:p w14:paraId="42B554A0" w14:textId="13B32454" w:rsidR="00286949" w:rsidRPr="00286949" w:rsidRDefault="00286949" w:rsidP="00286949">
      <w:r w:rsidRPr="00286949">
        <w:t xml:space="preserve">With regards the previous usage of the original units, these were a mixture of a Butchers Pie manufacturers which included the </w:t>
      </w:r>
      <w:proofErr w:type="gramStart"/>
      <w:r w:rsidRPr="00286949">
        <w:t>general public</w:t>
      </w:r>
      <w:proofErr w:type="gramEnd"/>
      <w:r w:rsidRPr="00286949">
        <w:t xml:space="preserve"> </w:t>
      </w:r>
    </w:p>
    <w:p w14:paraId="5AD16A31" w14:textId="5A9747CD" w:rsidR="00286949" w:rsidRPr="00286949" w:rsidRDefault="00286949" w:rsidP="00286949">
      <w:r w:rsidRPr="00286949">
        <w:t xml:space="preserve">visiting the site to purchase goods. The last tenant was </w:t>
      </w:r>
      <w:proofErr w:type="gramStart"/>
      <w:r w:rsidRPr="00286949">
        <w:t>actually a</w:t>
      </w:r>
      <w:proofErr w:type="gramEnd"/>
      <w:r w:rsidRPr="00286949">
        <w:t xml:space="preserve"> wood yard – for approx. 18 years, again with customers calling in to purchase his wares – so basically both previous uses being of a small commercial nature.</w:t>
      </w:r>
    </w:p>
    <w:p w14:paraId="2EE3D390" w14:textId="77777777" w:rsidR="00286949" w:rsidRPr="00286949" w:rsidRDefault="00286949" w:rsidP="00286949"/>
    <w:p w14:paraId="7EC4E20F" w14:textId="7D2F9855" w:rsidR="00286949" w:rsidRPr="00286949" w:rsidRDefault="00286949" w:rsidP="00286949">
      <w:r w:rsidRPr="00286949">
        <w:t xml:space="preserve">Pollution Control:   Please note below the various answers to your previous </w:t>
      </w:r>
      <w:proofErr w:type="gramStart"/>
      <w:r w:rsidRPr="00286949">
        <w:t>questions:-</w:t>
      </w:r>
      <w:proofErr w:type="gramEnd"/>
    </w:p>
    <w:p w14:paraId="33AA36BA" w14:textId="73C8E615" w:rsidR="00286949" w:rsidRPr="00286949" w:rsidRDefault="00286949" w:rsidP="00286949">
      <w:pPr>
        <w:numPr>
          <w:ilvl w:val="0"/>
          <w:numId w:val="2"/>
        </w:numPr>
        <w:ind w:left="851" w:hanging="425"/>
      </w:pPr>
      <w:r w:rsidRPr="00286949">
        <w:t xml:space="preserve">These units will all be rented out to further ‘one man’ sole persons businesses, as they are too small and therefore they are aimed at </w:t>
      </w:r>
      <w:proofErr w:type="gramStart"/>
      <w:r w:rsidRPr="00286949">
        <w:t>one  man</w:t>
      </w:r>
      <w:proofErr w:type="gramEnd"/>
      <w:r w:rsidRPr="00286949">
        <w:t xml:space="preserve"> start-up units.</w:t>
      </w:r>
    </w:p>
    <w:p w14:paraId="240253BD" w14:textId="77777777" w:rsidR="00286949" w:rsidRPr="00286949" w:rsidRDefault="00286949" w:rsidP="00286949"/>
    <w:p w14:paraId="22860EAB" w14:textId="5C16531A" w:rsidR="00286949" w:rsidRPr="00286949" w:rsidRDefault="00286949" w:rsidP="00286949">
      <w:pPr>
        <w:numPr>
          <w:ilvl w:val="0"/>
          <w:numId w:val="2"/>
        </w:numPr>
        <w:ind w:left="993" w:hanging="426"/>
      </w:pPr>
      <w:r w:rsidRPr="00286949">
        <w:t> As there are a shortage of these types of smaller units for day storage, that is what they are aimed at - for example there have been both  plumbers and builders who have made contact with our client asking to keep their tools and equipment in these small units; a contact ha</w:t>
      </w:r>
      <w:r>
        <w:t>s</w:t>
      </w:r>
      <w:r w:rsidRPr="00286949">
        <w:t>  requested to store his classic car there while restoration work is carried out; another potential client who wants to make wrought iron gates   and railings; a wood worker requires to make picture frames and small items to sell on-line etc.</w:t>
      </w:r>
    </w:p>
    <w:p w14:paraId="43C07A8F" w14:textId="184B8B33" w:rsidR="00286949" w:rsidRPr="00286949" w:rsidRDefault="00286949" w:rsidP="00286949">
      <w:pPr>
        <w:numPr>
          <w:ilvl w:val="0"/>
          <w:numId w:val="2"/>
        </w:numPr>
        <w:ind w:left="993" w:hanging="284"/>
      </w:pPr>
      <w:r w:rsidRPr="00286949">
        <w:t xml:space="preserve"> These possible workers / tenants will access the site from either Spring Street or Agnes Road – refer to the Highways DC reply above and attached documentation – as </w:t>
      </w:r>
      <w:r w:rsidRPr="00286949">
        <w:lastRenderedPageBreak/>
        <w:t xml:space="preserve">mentioned, the legal access could either be Spring Street or Agnes </w:t>
      </w:r>
      <w:proofErr w:type="gramStart"/>
      <w:r w:rsidRPr="00286949">
        <w:t>Road</w:t>
      </w:r>
      <w:proofErr w:type="gramEnd"/>
      <w:r w:rsidRPr="00286949">
        <w:t xml:space="preserve"> but logic says that Agnes Road will be the safest access.</w:t>
      </w:r>
    </w:p>
    <w:p w14:paraId="5C808CE7" w14:textId="40CC0A34" w:rsidR="00286949" w:rsidRPr="00286949" w:rsidRDefault="00286949" w:rsidP="00286949">
      <w:pPr>
        <w:numPr>
          <w:ilvl w:val="0"/>
          <w:numId w:val="2"/>
        </w:numPr>
        <w:ind w:left="1134"/>
      </w:pPr>
      <w:r w:rsidRPr="00286949">
        <w:t xml:space="preserve">   Obviously we would not know if members of the public will visit these units but if so, we assume that the odd client may visit on foot </w:t>
      </w:r>
      <w:proofErr w:type="gramStart"/>
      <w:r w:rsidRPr="00286949">
        <w:t>and  not</w:t>
      </w:r>
      <w:proofErr w:type="gramEnd"/>
      <w:r w:rsidRPr="00286949">
        <w:t xml:space="preserve"> in vehicles and their access will also be taken from either Spring Street or Agnes Road – again refer to the above Highways DC reply. </w:t>
      </w:r>
    </w:p>
    <w:p w14:paraId="4AAA5E3F" w14:textId="77777777" w:rsidR="00286949" w:rsidRPr="00286949" w:rsidRDefault="00286949" w:rsidP="00286949">
      <w:r w:rsidRPr="00286949">
        <w:t> </w:t>
      </w:r>
    </w:p>
    <w:p w14:paraId="4B924AC7" w14:textId="785A5D72" w:rsidR="00286949" w:rsidRPr="00286949" w:rsidRDefault="00286949" w:rsidP="00286949">
      <w:pPr>
        <w:numPr>
          <w:ilvl w:val="0"/>
          <w:numId w:val="2"/>
        </w:numPr>
        <w:ind w:left="1134"/>
      </w:pPr>
      <w:r w:rsidRPr="00286949">
        <w:t xml:space="preserve">    The operating hours would be as standard, </w:t>
      </w:r>
      <w:proofErr w:type="spellStart"/>
      <w:proofErr w:type="gramStart"/>
      <w:r w:rsidRPr="00286949">
        <w:t>i.e</w:t>
      </w:r>
      <w:proofErr w:type="spellEnd"/>
      <w:r w:rsidRPr="00286949">
        <w:t>:-</w:t>
      </w:r>
      <w:proofErr w:type="gramEnd"/>
      <w:r>
        <w:t xml:space="preserve"> </w:t>
      </w:r>
      <w:r w:rsidRPr="00286949">
        <w:t>08:00 to 18:00 hours Monday to Friday and 09:00 to 14:00 hours on a Saturday and no work at all should be undertaken on Sundays or Bank Holidays.</w:t>
      </w:r>
    </w:p>
    <w:p w14:paraId="464B85BD" w14:textId="77777777" w:rsidR="00286949" w:rsidRPr="00286949" w:rsidRDefault="00286949" w:rsidP="00286949">
      <w:r w:rsidRPr="00286949">
        <w:t xml:space="preserve">    </w:t>
      </w:r>
    </w:p>
    <w:p w14:paraId="5A568E82" w14:textId="304663D1" w:rsidR="00286949" w:rsidRPr="00286949" w:rsidRDefault="00286949" w:rsidP="00286949">
      <w:pPr>
        <w:numPr>
          <w:ilvl w:val="0"/>
          <w:numId w:val="2"/>
        </w:numPr>
        <w:ind w:left="993" w:hanging="142"/>
      </w:pPr>
      <w:r w:rsidRPr="00286949">
        <w:t>The owners will park their vehicles as indicated on the attached Site Layout</w:t>
      </w:r>
      <w:r>
        <w:t xml:space="preserve"> </w:t>
      </w:r>
      <w:r w:rsidRPr="00286949">
        <w:t>extract.</w:t>
      </w:r>
    </w:p>
    <w:p w14:paraId="45A5EBD1" w14:textId="77777777" w:rsidR="00286949" w:rsidRPr="00286949" w:rsidRDefault="00286949" w:rsidP="00286949"/>
    <w:p w14:paraId="0914CD22" w14:textId="1FC93757" w:rsidR="00286949" w:rsidRPr="00286949" w:rsidRDefault="00286949" w:rsidP="00286949">
      <w:pPr>
        <w:numPr>
          <w:ilvl w:val="0"/>
          <w:numId w:val="2"/>
        </w:numPr>
        <w:ind w:left="1418" w:hanging="567"/>
      </w:pPr>
      <w:r w:rsidRPr="00286949">
        <w:t> Regards the possible activities in these small units, please refer to above paragraph 2) for the typical tenants who have expressed a</w:t>
      </w:r>
      <w:r>
        <w:t>n</w:t>
      </w:r>
      <w:r w:rsidRPr="00286949">
        <w:t> interest in these units.</w:t>
      </w:r>
    </w:p>
    <w:p w14:paraId="1B23ACE3" w14:textId="77777777" w:rsidR="00286949" w:rsidRPr="00286949" w:rsidRDefault="00286949" w:rsidP="00286949">
      <w:r w:rsidRPr="00286949">
        <w:t xml:space="preserve">We hope that the above and attached now meets with your approval however if you require any further information / clarification, please do not hesitate to get </w:t>
      </w:r>
    </w:p>
    <w:p w14:paraId="42AC2E53" w14:textId="77777777" w:rsidR="00286949" w:rsidRPr="00286949" w:rsidRDefault="00286949" w:rsidP="00286949">
      <w:r w:rsidRPr="00286949">
        <w:t>in touch.</w:t>
      </w:r>
    </w:p>
    <w:p w14:paraId="6279F6EC" w14:textId="77777777" w:rsidR="00286949" w:rsidRPr="00286949" w:rsidRDefault="00286949" w:rsidP="00286949"/>
    <w:p w14:paraId="7C02B497" w14:textId="77777777" w:rsidR="00286949" w:rsidRPr="00286949" w:rsidRDefault="00286949" w:rsidP="00286949">
      <w:r w:rsidRPr="00286949">
        <w:t>Regards</w:t>
      </w:r>
    </w:p>
    <w:p w14:paraId="0ED70489" w14:textId="77777777" w:rsidR="00286949" w:rsidRPr="00286949" w:rsidRDefault="00286949" w:rsidP="00286949">
      <w:r w:rsidRPr="00286949">
        <w:t>Garry</w:t>
      </w:r>
    </w:p>
    <w:p w14:paraId="1D93266B" w14:textId="77777777" w:rsidR="00286949" w:rsidRPr="00286949" w:rsidRDefault="00286949" w:rsidP="00286949">
      <w:pPr>
        <w:rPr>
          <w:b/>
          <w:bCs/>
          <w:i/>
          <w:iCs/>
        </w:rPr>
      </w:pPr>
      <w:r w:rsidRPr="00286949">
        <w:rPr>
          <w:b/>
          <w:bCs/>
          <w:i/>
          <w:iCs/>
        </w:rPr>
        <w:t>Garry G Greetham</w:t>
      </w:r>
    </w:p>
    <w:p w14:paraId="3135A89E" w14:textId="77777777" w:rsidR="00286949" w:rsidRPr="00286949" w:rsidRDefault="00286949" w:rsidP="00286949">
      <w:r w:rsidRPr="00286949">
        <w:t>Garry Greetham Associates</w:t>
      </w:r>
    </w:p>
    <w:p w14:paraId="729295C1" w14:textId="77777777" w:rsidR="00286949" w:rsidRPr="00286949" w:rsidRDefault="00286949" w:rsidP="00286949">
      <w:r w:rsidRPr="00286949">
        <w:t>Westwood House</w:t>
      </w:r>
    </w:p>
    <w:p w14:paraId="7C87FD94" w14:textId="77777777" w:rsidR="00286949" w:rsidRPr="00286949" w:rsidRDefault="00286949" w:rsidP="00286949">
      <w:r w:rsidRPr="00286949">
        <w:t>18 Carr Lane</w:t>
      </w:r>
    </w:p>
    <w:p w14:paraId="08180956" w14:textId="77777777" w:rsidR="00286949" w:rsidRPr="00286949" w:rsidRDefault="00286949" w:rsidP="00286949">
      <w:r w:rsidRPr="00286949">
        <w:t>Tankersley</w:t>
      </w:r>
    </w:p>
    <w:p w14:paraId="1D2AD161" w14:textId="77777777" w:rsidR="00286949" w:rsidRPr="00286949" w:rsidRDefault="00286949" w:rsidP="00286949">
      <w:r w:rsidRPr="00286949">
        <w:t>Barnsley</w:t>
      </w:r>
    </w:p>
    <w:p w14:paraId="0EAF455E" w14:textId="77777777" w:rsidR="00286949" w:rsidRPr="00286949" w:rsidRDefault="00286949" w:rsidP="00286949">
      <w:r w:rsidRPr="00286949">
        <w:t>S75 3BE</w:t>
      </w:r>
    </w:p>
    <w:p w14:paraId="0D024AE0" w14:textId="77777777" w:rsidR="00D14A2B" w:rsidRDefault="00D14A2B"/>
    <w:sectPr w:rsidR="00D14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55C09"/>
    <w:multiLevelType w:val="hybridMultilevel"/>
    <w:tmpl w:val="846A6DF8"/>
    <w:lvl w:ilvl="0" w:tplc="AA2CE486">
      <w:start w:val="1"/>
      <w:numFmt w:val="decimal"/>
      <w:lvlText w:val="%1)"/>
      <w:lvlJc w:val="left"/>
      <w:pPr>
        <w:ind w:left="2565" w:hanging="360"/>
      </w:pPr>
    </w:lvl>
    <w:lvl w:ilvl="1" w:tplc="08090019">
      <w:start w:val="1"/>
      <w:numFmt w:val="lowerLetter"/>
      <w:lvlText w:val="%2."/>
      <w:lvlJc w:val="left"/>
      <w:pPr>
        <w:ind w:left="3285" w:hanging="360"/>
      </w:pPr>
    </w:lvl>
    <w:lvl w:ilvl="2" w:tplc="0809001B">
      <w:start w:val="1"/>
      <w:numFmt w:val="lowerRoman"/>
      <w:lvlText w:val="%3."/>
      <w:lvlJc w:val="right"/>
      <w:pPr>
        <w:ind w:left="4005" w:hanging="180"/>
      </w:pPr>
    </w:lvl>
    <w:lvl w:ilvl="3" w:tplc="0809000F">
      <w:start w:val="1"/>
      <w:numFmt w:val="decimal"/>
      <w:lvlText w:val="%4."/>
      <w:lvlJc w:val="left"/>
      <w:pPr>
        <w:ind w:left="4725" w:hanging="360"/>
      </w:pPr>
    </w:lvl>
    <w:lvl w:ilvl="4" w:tplc="08090019">
      <w:start w:val="1"/>
      <w:numFmt w:val="lowerLetter"/>
      <w:lvlText w:val="%5."/>
      <w:lvlJc w:val="left"/>
      <w:pPr>
        <w:ind w:left="5445" w:hanging="360"/>
      </w:pPr>
    </w:lvl>
    <w:lvl w:ilvl="5" w:tplc="0809001B">
      <w:start w:val="1"/>
      <w:numFmt w:val="lowerRoman"/>
      <w:lvlText w:val="%6."/>
      <w:lvlJc w:val="right"/>
      <w:pPr>
        <w:ind w:left="6165" w:hanging="180"/>
      </w:pPr>
    </w:lvl>
    <w:lvl w:ilvl="6" w:tplc="0809000F">
      <w:start w:val="1"/>
      <w:numFmt w:val="decimal"/>
      <w:lvlText w:val="%7."/>
      <w:lvlJc w:val="left"/>
      <w:pPr>
        <w:ind w:left="6885" w:hanging="360"/>
      </w:pPr>
    </w:lvl>
    <w:lvl w:ilvl="7" w:tplc="08090019">
      <w:start w:val="1"/>
      <w:numFmt w:val="lowerLetter"/>
      <w:lvlText w:val="%8."/>
      <w:lvlJc w:val="left"/>
      <w:pPr>
        <w:ind w:left="7605" w:hanging="360"/>
      </w:pPr>
    </w:lvl>
    <w:lvl w:ilvl="8" w:tplc="0809001B">
      <w:start w:val="1"/>
      <w:numFmt w:val="lowerRoman"/>
      <w:lvlText w:val="%9."/>
      <w:lvlJc w:val="right"/>
      <w:pPr>
        <w:ind w:left="8325" w:hanging="180"/>
      </w:pPr>
    </w:lvl>
  </w:abstractNum>
  <w:abstractNum w:abstractNumId="1" w15:restartNumberingAfterBreak="0">
    <w:nsid w:val="5F3A0060"/>
    <w:multiLevelType w:val="multilevel"/>
    <w:tmpl w:val="0660E6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89017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461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49"/>
    <w:rsid w:val="00286949"/>
    <w:rsid w:val="005F23D3"/>
    <w:rsid w:val="007E10D0"/>
    <w:rsid w:val="00D14A2B"/>
    <w:rsid w:val="00DA6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5998"/>
  <w15:chartTrackingRefBased/>
  <w15:docId w15:val="{275DAB0E-7FE9-4A61-A2DB-09A92C33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949"/>
    <w:rPr>
      <w:rFonts w:eastAsiaTheme="majorEastAsia" w:cstheme="majorBidi"/>
      <w:color w:val="272727" w:themeColor="text1" w:themeTint="D8"/>
    </w:rPr>
  </w:style>
  <w:style w:type="paragraph" w:styleId="Title">
    <w:name w:val="Title"/>
    <w:basedOn w:val="Normal"/>
    <w:next w:val="Normal"/>
    <w:link w:val="TitleChar"/>
    <w:uiPriority w:val="10"/>
    <w:qFormat/>
    <w:rsid w:val="00286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949"/>
    <w:pPr>
      <w:spacing w:before="160"/>
      <w:jc w:val="center"/>
    </w:pPr>
    <w:rPr>
      <w:i/>
      <w:iCs/>
      <w:color w:val="404040" w:themeColor="text1" w:themeTint="BF"/>
    </w:rPr>
  </w:style>
  <w:style w:type="character" w:customStyle="1" w:styleId="QuoteChar">
    <w:name w:val="Quote Char"/>
    <w:basedOn w:val="DefaultParagraphFont"/>
    <w:link w:val="Quote"/>
    <w:uiPriority w:val="29"/>
    <w:rsid w:val="00286949"/>
    <w:rPr>
      <w:i/>
      <w:iCs/>
      <w:color w:val="404040" w:themeColor="text1" w:themeTint="BF"/>
    </w:rPr>
  </w:style>
  <w:style w:type="paragraph" w:styleId="ListParagraph">
    <w:name w:val="List Paragraph"/>
    <w:basedOn w:val="Normal"/>
    <w:uiPriority w:val="34"/>
    <w:qFormat/>
    <w:rsid w:val="00286949"/>
    <w:pPr>
      <w:ind w:left="720"/>
      <w:contextualSpacing/>
    </w:pPr>
  </w:style>
  <w:style w:type="character" w:styleId="IntenseEmphasis">
    <w:name w:val="Intense Emphasis"/>
    <w:basedOn w:val="DefaultParagraphFont"/>
    <w:uiPriority w:val="21"/>
    <w:qFormat/>
    <w:rsid w:val="00286949"/>
    <w:rPr>
      <w:i/>
      <w:iCs/>
      <w:color w:val="0F4761" w:themeColor="accent1" w:themeShade="BF"/>
    </w:rPr>
  </w:style>
  <w:style w:type="paragraph" w:styleId="IntenseQuote">
    <w:name w:val="Intense Quote"/>
    <w:basedOn w:val="Normal"/>
    <w:next w:val="Normal"/>
    <w:link w:val="IntenseQuoteChar"/>
    <w:uiPriority w:val="30"/>
    <w:qFormat/>
    <w:rsid w:val="00286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949"/>
    <w:rPr>
      <w:i/>
      <w:iCs/>
      <w:color w:val="0F4761" w:themeColor="accent1" w:themeShade="BF"/>
    </w:rPr>
  </w:style>
  <w:style w:type="character" w:styleId="IntenseReference">
    <w:name w:val="Intense Reference"/>
    <w:basedOn w:val="DefaultParagraphFont"/>
    <w:uiPriority w:val="32"/>
    <w:qFormat/>
    <w:rsid w:val="002869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9287">
      <w:bodyDiv w:val="1"/>
      <w:marLeft w:val="0"/>
      <w:marRight w:val="0"/>
      <w:marTop w:val="0"/>
      <w:marBottom w:val="0"/>
      <w:divBdr>
        <w:top w:val="none" w:sz="0" w:space="0" w:color="auto"/>
        <w:left w:val="none" w:sz="0" w:space="0" w:color="auto"/>
        <w:bottom w:val="none" w:sz="0" w:space="0" w:color="auto"/>
        <w:right w:val="none" w:sz="0" w:space="0" w:color="auto"/>
      </w:divBdr>
    </w:div>
    <w:div w:id="897324835">
      <w:bodyDiv w:val="1"/>
      <w:marLeft w:val="0"/>
      <w:marRight w:val="0"/>
      <w:marTop w:val="0"/>
      <w:marBottom w:val="0"/>
      <w:divBdr>
        <w:top w:val="none" w:sz="0" w:space="0" w:color="auto"/>
        <w:left w:val="none" w:sz="0" w:space="0" w:color="auto"/>
        <w:bottom w:val="none" w:sz="0" w:space="0" w:color="auto"/>
        <w:right w:val="none" w:sz="0" w:space="0" w:color="auto"/>
      </w:divBdr>
    </w:div>
    <w:div w:id="1105925723">
      <w:bodyDiv w:val="1"/>
      <w:marLeft w:val="0"/>
      <w:marRight w:val="0"/>
      <w:marTop w:val="0"/>
      <w:marBottom w:val="0"/>
      <w:divBdr>
        <w:top w:val="none" w:sz="0" w:space="0" w:color="auto"/>
        <w:left w:val="none" w:sz="0" w:space="0" w:color="auto"/>
        <w:bottom w:val="none" w:sz="0" w:space="0" w:color="auto"/>
        <w:right w:val="none" w:sz="0" w:space="0" w:color="auto"/>
      </w:divBdr>
    </w:div>
    <w:div w:id="158807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Rec 13/11/2024</CategoryDescription>
    <Public xmlns="f4edfb27-fdcf-4944-9520-fd54d4f1d725">true</Public>
  </documentManagement>
</p:properties>
</file>

<file path=customXml/itemProps1.xml><?xml version="1.0" encoding="utf-8"?>
<ds:datastoreItem xmlns:ds="http://schemas.openxmlformats.org/officeDocument/2006/customXml" ds:itemID="{B3C25B0E-1D25-4DD3-A7AB-FD30ACB7E50B}"/>
</file>

<file path=customXml/itemProps2.xml><?xml version="1.0" encoding="utf-8"?>
<ds:datastoreItem xmlns:ds="http://schemas.openxmlformats.org/officeDocument/2006/customXml" ds:itemID="{F15E685D-D382-4B9C-ACF9-7ACD5CE82F7B}"/>
</file>

<file path=customXml/itemProps3.xml><?xml version="1.0" encoding="utf-8"?>
<ds:datastoreItem xmlns:ds="http://schemas.openxmlformats.org/officeDocument/2006/customXml" ds:itemID="{D3ADF9A6-449A-4FEF-85DD-581A5886221A}"/>
</file>

<file path=docProps/app.xml><?xml version="1.0" encoding="utf-8"?>
<Properties xmlns="http://schemas.openxmlformats.org/officeDocument/2006/extended-properties" xmlns:vt="http://schemas.openxmlformats.org/officeDocument/2006/docPropsVTypes">
  <Template>Normal</Template>
  <TotalTime>6</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Duffield , Jessica (SENIOR PLANNING OFFICER)</dc:creator>
  <cp:keywords/>
  <dc:description/>
  <cp:lastModifiedBy>Duffield , Jessica (SENIOR PLANNING OFFICER)</cp:lastModifiedBy>
  <cp:revision>1</cp:revision>
  <dcterms:created xsi:type="dcterms:W3CDTF">2024-11-14T08:22:00Z</dcterms:created>
  <dcterms:modified xsi:type="dcterms:W3CDTF">2024-11-14T08:28:00Z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