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19D" w:rsidRDefault="0062119D" w:rsidP="0062119D">
      <w:pPr>
        <w:rPr>
          <w:sz w:val="28"/>
          <w:szCs w:val="28"/>
        </w:rPr>
      </w:pPr>
      <w:bookmarkStart w:id="0" w:name="_GoBack"/>
      <w:bookmarkEnd w:id="0"/>
      <w:proofErr w:type="gramStart"/>
      <w:r>
        <w:rPr>
          <w:sz w:val="28"/>
          <w:szCs w:val="28"/>
        </w:rPr>
        <w:t>The Town and Country Planning (Environmental Impact Assessment) Regulations 2011.</w:t>
      </w:r>
      <w:proofErr w:type="gramEnd"/>
    </w:p>
    <w:p w:rsidR="0062119D" w:rsidRDefault="0062119D" w:rsidP="0062119D">
      <w:pPr>
        <w:rPr>
          <w:sz w:val="28"/>
          <w:szCs w:val="28"/>
        </w:rPr>
      </w:pPr>
    </w:p>
    <w:p w:rsidR="0062119D" w:rsidRDefault="0062119D" w:rsidP="0062119D">
      <w:pPr>
        <w:rPr>
          <w:sz w:val="28"/>
          <w:szCs w:val="28"/>
        </w:rPr>
      </w:pPr>
      <w:r>
        <w:rPr>
          <w:sz w:val="28"/>
          <w:szCs w:val="28"/>
        </w:rPr>
        <w:t>Screening Opinion</w:t>
      </w:r>
    </w:p>
    <w:p w:rsidR="0062119D" w:rsidRDefault="0062119D" w:rsidP="0062119D">
      <w:pPr>
        <w:rPr>
          <w:sz w:val="28"/>
          <w:szCs w:val="28"/>
        </w:rPr>
      </w:pPr>
    </w:p>
    <w:p w:rsidR="0062119D" w:rsidRDefault="0062119D" w:rsidP="0062119D">
      <w:r>
        <w:t>Planning reference – 2014/0097</w:t>
      </w:r>
    </w:p>
    <w:p w:rsidR="0062119D" w:rsidRDefault="0062119D" w:rsidP="0062119D">
      <w:r>
        <w:t>Planning Proposal –Retention of fixed building (saw</w:t>
      </w:r>
      <w:r w:rsidR="00B069DC">
        <w:t xml:space="preserve"> shed) and erection </w:t>
      </w:r>
      <w:proofErr w:type="gramStart"/>
      <w:r w:rsidR="00B069DC">
        <w:t xml:space="preserve">of </w:t>
      </w:r>
      <w:r>
        <w:t xml:space="preserve"> extension</w:t>
      </w:r>
      <w:proofErr w:type="gramEnd"/>
      <w:r>
        <w:t xml:space="preserve"> to existing fixed building (saw shed).</w:t>
      </w:r>
    </w:p>
    <w:p w:rsidR="0062119D" w:rsidRDefault="0062119D" w:rsidP="0062119D">
      <w:proofErr w:type="gramStart"/>
      <w:r>
        <w:t>Use of land for stockpiling of finished and unfinished stone products for a temporary period not exceeding 3 years.</w:t>
      </w:r>
      <w:proofErr w:type="gramEnd"/>
    </w:p>
    <w:p w:rsidR="0062119D" w:rsidRDefault="0062119D" w:rsidP="0062119D">
      <w:proofErr w:type="gramStart"/>
      <w:r>
        <w:t>Use of land for collection of finished product for a temporary period not exceeding 3 years.</w:t>
      </w:r>
      <w:proofErr w:type="gramEnd"/>
    </w:p>
    <w:p w:rsidR="0062119D" w:rsidRDefault="0062119D" w:rsidP="0062119D">
      <w:proofErr w:type="gramStart"/>
      <w:r>
        <w:t>Formalisation of temporary and permanent parking arrangements.</w:t>
      </w:r>
      <w:proofErr w:type="gramEnd"/>
    </w:p>
    <w:p w:rsidR="0062119D" w:rsidRDefault="0062119D" w:rsidP="0062119D">
      <w:proofErr w:type="gramStart"/>
      <w:r>
        <w:t>Use of land for soil stockpiling and screening purposes for a temporary period not exceeding 3 years.</w:t>
      </w:r>
      <w:proofErr w:type="gramEnd"/>
    </w:p>
    <w:p w:rsidR="0062119D" w:rsidRDefault="0062119D" w:rsidP="0062119D"/>
    <w:p w:rsidR="0062119D" w:rsidRDefault="0062119D" w:rsidP="0062119D">
      <w:r>
        <w:t xml:space="preserve">Hillside Quarry, Cross Lane, Thurlstone  </w:t>
      </w:r>
    </w:p>
    <w:p w:rsidR="0062119D" w:rsidRDefault="0062119D" w:rsidP="0062119D">
      <w:pPr>
        <w:rPr>
          <w:b w:val="0"/>
          <w:lang w:eastAsia="en-US"/>
        </w:rPr>
      </w:pPr>
    </w:p>
    <w:p w:rsidR="0062119D" w:rsidRDefault="0062119D" w:rsidP="0062119D">
      <w:pPr>
        <w:rPr>
          <w:b w:val="0"/>
          <w:lang w:eastAsia="en-US"/>
        </w:rPr>
      </w:pPr>
      <w:r>
        <w:rPr>
          <w:b w:val="0"/>
          <w:lang w:eastAsia="en-US"/>
        </w:rPr>
        <w:t xml:space="preserve">A planning application has been </w:t>
      </w:r>
      <w:proofErr w:type="gramStart"/>
      <w:r>
        <w:rPr>
          <w:b w:val="0"/>
          <w:lang w:eastAsia="en-US"/>
        </w:rPr>
        <w:t>received  for</w:t>
      </w:r>
      <w:proofErr w:type="gramEnd"/>
      <w:r>
        <w:rPr>
          <w:b w:val="0"/>
          <w:lang w:eastAsia="en-US"/>
        </w:rPr>
        <w:t xml:space="preserve"> the above proposal and the following is a screening opinion under the Town and Country Planning (Environmental Impact Assessment Regulations) (England and Wales) 2011, to determine the necessity for an Environmental Impact Assessment (EIA), in respect of the above.</w:t>
      </w:r>
    </w:p>
    <w:p w:rsidR="0062119D" w:rsidRDefault="0062119D" w:rsidP="0062119D">
      <w:pPr>
        <w:rPr>
          <w:b w:val="0"/>
          <w:lang w:eastAsia="en-US"/>
        </w:rPr>
      </w:pPr>
    </w:p>
    <w:p w:rsidR="0062119D" w:rsidRDefault="0062119D" w:rsidP="0062119D"/>
    <w:p w:rsidR="0062119D" w:rsidRDefault="0062119D" w:rsidP="0062119D">
      <w:pPr>
        <w:rPr>
          <w:b w:val="0"/>
        </w:rPr>
      </w:pPr>
      <w:r>
        <w:rPr>
          <w:b w:val="0"/>
        </w:rPr>
        <w:t>1.</w:t>
      </w:r>
      <w:r>
        <w:rPr>
          <w:b w:val="0"/>
        </w:rPr>
        <w:tab/>
        <w:t xml:space="preserve">Having examined Schedule 1 of The Town and Country Planning </w:t>
      </w:r>
      <w:r>
        <w:rPr>
          <w:b w:val="0"/>
        </w:rPr>
        <w:tab/>
        <w:t xml:space="preserve">(Environmental Impact Assessment) Regulations 2011, the proposal </w:t>
      </w:r>
      <w:r>
        <w:rPr>
          <w:b w:val="0"/>
        </w:rPr>
        <w:tab/>
        <w:t>clearly does not fall within any of the descriptions of development.</w:t>
      </w:r>
    </w:p>
    <w:p w:rsidR="0062119D" w:rsidRDefault="0062119D" w:rsidP="0062119D">
      <w:pPr>
        <w:rPr>
          <w:b w:val="0"/>
        </w:rPr>
      </w:pPr>
    </w:p>
    <w:p w:rsidR="00F956CE" w:rsidRDefault="0062119D" w:rsidP="00F956CE">
      <w:pPr>
        <w:ind w:left="720" w:hanging="720"/>
        <w:rPr>
          <w:b w:val="0"/>
        </w:rPr>
      </w:pPr>
      <w:r>
        <w:rPr>
          <w:b w:val="0"/>
        </w:rPr>
        <w:t>2.</w:t>
      </w:r>
      <w:r>
        <w:rPr>
          <w:b w:val="0"/>
        </w:rPr>
        <w:tab/>
      </w:r>
      <w:r w:rsidRPr="00F956CE">
        <w:rPr>
          <w:b w:val="0"/>
        </w:rPr>
        <w:t>The proposal does fall however under Schedule 2 column 1 (2) (</w:t>
      </w:r>
      <w:proofErr w:type="spellStart"/>
      <w:r w:rsidRPr="00F956CE">
        <w:rPr>
          <w:b w:val="0"/>
        </w:rPr>
        <w:t>i</w:t>
      </w:r>
      <w:proofErr w:type="spellEnd"/>
      <w:r w:rsidRPr="00F956CE">
        <w:rPr>
          <w:b w:val="0"/>
        </w:rPr>
        <w:t>) Extractive Ind</w:t>
      </w:r>
      <w:r w:rsidR="005F2E6F" w:rsidRPr="00F956CE">
        <w:rPr>
          <w:b w:val="0"/>
        </w:rPr>
        <w:t>u</w:t>
      </w:r>
      <w:r w:rsidRPr="00F956CE">
        <w:rPr>
          <w:b w:val="0"/>
        </w:rPr>
        <w:t>stry – Quarries</w:t>
      </w:r>
      <w:r w:rsidR="005F2E6F" w:rsidRPr="00F956CE">
        <w:rPr>
          <w:b w:val="0"/>
        </w:rPr>
        <w:t xml:space="preserve">.  </w:t>
      </w:r>
      <w:r w:rsidR="00F956CE">
        <w:rPr>
          <w:b w:val="0"/>
        </w:rPr>
        <w:t>The proposed development therefore is Schedule 2 development and potentially requires an EIA.</w:t>
      </w:r>
    </w:p>
    <w:p w:rsidR="00E97589" w:rsidRDefault="00E97589" w:rsidP="00F956CE">
      <w:pPr>
        <w:ind w:left="720" w:hanging="720"/>
        <w:rPr>
          <w:b w:val="0"/>
        </w:rPr>
      </w:pPr>
    </w:p>
    <w:p w:rsidR="00F956CE" w:rsidRPr="00F956CE" w:rsidRDefault="00E97589" w:rsidP="00E97589">
      <w:pPr>
        <w:ind w:left="720" w:hanging="720"/>
        <w:rPr>
          <w:b w:val="0"/>
          <w:color w:val="333333"/>
        </w:rPr>
      </w:pPr>
      <w:r>
        <w:rPr>
          <w:b w:val="0"/>
        </w:rPr>
        <w:t>3.</w:t>
      </w:r>
      <w:r>
        <w:rPr>
          <w:b w:val="0"/>
        </w:rPr>
        <w:tab/>
      </w:r>
      <w:r w:rsidR="00F956CE" w:rsidRPr="00F956CE">
        <w:rPr>
          <w:b w:val="0"/>
        </w:rPr>
        <w:t>The regulations state</w:t>
      </w:r>
      <w:r w:rsidR="00F956CE">
        <w:rPr>
          <w:b w:val="0"/>
        </w:rPr>
        <w:t xml:space="preserve"> in column 2 of schedule</w:t>
      </w:r>
      <w:r w:rsidR="00557240">
        <w:rPr>
          <w:b w:val="0"/>
        </w:rPr>
        <w:t xml:space="preserve"> 2 </w:t>
      </w:r>
      <w:r w:rsidR="00F956CE" w:rsidRPr="00F956CE">
        <w:rPr>
          <w:b w:val="0"/>
        </w:rPr>
        <w:t xml:space="preserve">that the relevant thresholds </w:t>
      </w:r>
      <w:r w:rsidR="00F956CE">
        <w:rPr>
          <w:b w:val="0"/>
        </w:rPr>
        <w:t>for an EIA would be</w:t>
      </w:r>
      <w:r w:rsidR="00F956CE" w:rsidRPr="00F956CE">
        <w:rPr>
          <w:b w:val="0"/>
        </w:rPr>
        <w:t xml:space="preserve"> that an EIA would be required for </w:t>
      </w:r>
      <w:r w:rsidR="00F956CE">
        <w:rPr>
          <w:b w:val="0"/>
        </w:rPr>
        <w:t>a</w:t>
      </w:r>
      <w:r w:rsidR="00F956CE" w:rsidRPr="00F956CE">
        <w:rPr>
          <w:b w:val="0"/>
        </w:rPr>
        <w:t xml:space="preserve">ll development except the construction of buildings or other ancillary structures where the new </w:t>
      </w:r>
      <w:proofErr w:type="spellStart"/>
      <w:r w:rsidR="00F956CE" w:rsidRPr="00F956CE">
        <w:rPr>
          <w:b w:val="0"/>
        </w:rPr>
        <w:t>floorspace</w:t>
      </w:r>
      <w:proofErr w:type="spellEnd"/>
      <w:r w:rsidR="00F956CE" w:rsidRPr="00F956CE">
        <w:rPr>
          <w:b w:val="0"/>
        </w:rPr>
        <w:t xml:space="preserve"> does not exceed 1,000 square metres.  </w:t>
      </w:r>
      <w:r w:rsidR="00F956CE">
        <w:rPr>
          <w:b w:val="0"/>
          <w:color w:val="333333"/>
        </w:rPr>
        <w:t xml:space="preserve">This proposal does not exceed any of these thresholds so it is unlikely that an EIA is required.  </w:t>
      </w:r>
    </w:p>
    <w:p w:rsidR="00F956CE" w:rsidRDefault="00F956CE" w:rsidP="0062119D">
      <w:pPr>
        <w:ind w:left="720" w:hanging="720"/>
        <w:rPr>
          <w:rFonts w:ascii="Transport Light" w:hAnsi="Transport Light" w:cs="Helvetica"/>
          <w:color w:val="333333"/>
          <w:sz w:val="27"/>
          <w:szCs w:val="27"/>
        </w:rPr>
      </w:pPr>
    </w:p>
    <w:p w:rsidR="00557240" w:rsidRPr="00E97589" w:rsidRDefault="0062119D" w:rsidP="00F956CE">
      <w:pPr>
        <w:ind w:left="720" w:hanging="720"/>
        <w:rPr>
          <w:b w:val="0"/>
        </w:rPr>
      </w:pPr>
      <w:r>
        <w:rPr>
          <w:b w:val="0"/>
        </w:rPr>
        <w:t xml:space="preserve"> </w:t>
      </w:r>
      <w:r w:rsidR="00E97589">
        <w:rPr>
          <w:b w:val="0"/>
        </w:rPr>
        <w:t>4</w:t>
      </w:r>
      <w:r>
        <w:rPr>
          <w:b w:val="0"/>
        </w:rPr>
        <w:t>.</w:t>
      </w:r>
      <w:r>
        <w:rPr>
          <w:b w:val="0"/>
        </w:rPr>
        <w:tab/>
      </w:r>
      <w:r w:rsidRPr="00E97589">
        <w:rPr>
          <w:b w:val="0"/>
        </w:rPr>
        <w:t>The question is therefore, is the proposed development likely to have significant effects on the environment by virtue of its characteristics, location and the nature of the potential impacts</w:t>
      </w:r>
      <w:r w:rsidR="00557240" w:rsidRPr="00E97589">
        <w:rPr>
          <w:b w:val="0"/>
        </w:rPr>
        <w:t>.  Indicative thresholds as set out in the NPPG state that an EIA is only likely to be required where a proposal comprises new open cast mines and underground mines. Clay, sand and gravel workings, quarries covering more than 15 hectares or involve the extraction of more than 30,000 tonnes of mineral per year. The application does not exceed any of these criteria and again, it is unlikely that an EIA is required.</w:t>
      </w:r>
    </w:p>
    <w:p w:rsidR="00557240" w:rsidRDefault="00557240" w:rsidP="00F956CE">
      <w:pPr>
        <w:ind w:left="720" w:hanging="720"/>
        <w:rPr>
          <w:b w:val="0"/>
        </w:rPr>
      </w:pPr>
    </w:p>
    <w:p w:rsidR="00557240" w:rsidRPr="00557240" w:rsidRDefault="00E60237" w:rsidP="00F956CE">
      <w:pPr>
        <w:ind w:left="720" w:hanging="720"/>
        <w:rPr>
          <w:b w:val="0"/>
          <w:color w:val="333333"/>
          <w:sz w:val="27"/>
          <w:szCs w:val="27"/>
        </w:rPr>
      </w:pPr>
      <w:r>
        <w:rPr>
          <w:b w:val="0"/>
        </w:rPr>
        <w:lastRenderedPageBreak/>
        <w:t>5</w:t>
      </w:r>
      <w:r w:rsidR="00557240">
        <w:rPr>
          <w:b w:val="0"/>
        </w:rPr>
        <w:t>.</w:t>
      </w:r>
      <w:r w:rsidR="00557240">
        <w:rPr>
          <w:b w:val="0"/>
        </w:rPr>
        <w:tab/>
      </w:r>
      <w:r w:rsidR="00557240" w:rsidRPr="00557240">
        <w:rPr>
          <w:b w:val="0"/>
        </w:rPr>
        <w:t xml:space="preserve">The NPPG goes on to state that key issues to consider are likely to be </w:t>
      </w:r>
      <w:r w:rsidR="00E97589">
        <w:rPr>
          <w:b w:val="0"/>
          <w:color w:val="333333"/>
        </w:rPr>
        <w:t>t</w:t>
      </w:r>
      <w:r w:rsidR="00557240" w:rsidRPr="00557240">
        <w:rPr>
          <w:b w:val="0"/>
          <w:color w:val="333333"/>
        </w:rPr>
        <w:t>he likelihood of significant effects</w:t>
      </w:r>
      <w:r w:rsidR="00E97589">
        <w:rPr>
          <w:b w:val="0"/>
          <w:color w:val="333333"/>
        </w:rPr>
        <w:t xml:space="preserve"> that </w:t>
      </w:r>
      <w:r w:rsidR="00557240" w:rsidRPr="00557240">
        <w:rPr>
          <w:b w:val="0"/>
          <w:color w:val="333333"/>
        </w:rPr>
        <w:t xml:space="preserve"> will tend to depend on the scale and duration of the works, and the likely consequent impact of noise, dust, discharges to water and visual intrusion</w:t>
      </w:r>
      <w:r w:rsidR="00E97589">
        <w:rPr>
          <w:b w:val="0"/>
          <w:color w:val="333333"/>
        </w:rPr>
        <w:t>.</w:t>
      </w:r>
    </w:p>
    <w:p w:rsidR="00557240" w:rsidRDefault="00557240" w:rsidP="00F956CE">
      <w:pPr>
        <w:ind w:left="720" w:hanging="720"/>
        <w:rPr>
          <w:rFonts w:ascii="Transport Light" w:hAnsi="Transport Light"/>
          <w:color w:val="333333"/>
          <w:sz w:val="27"/>
          <w:szCs w:val="27"/>
        </w:rPr>
      </w:pPr>
    </w:p>
    <w:p w:rsidR="00557240" w:rsidRPr="00557240" w:rsidRDefault="00E60237" w:rsidP="002071A1">
      <w:pPr>
        <w:pStyle w:val="NormalWeb"/>
        <w:ind w:left="720" w:hanging="720"/>
        <w:rPr>
          <w:rFonts w:ascii="Arial" w:hAnsi="Arial" w:cs="Arial"/>
          <w:b w:val="0"/>
          <w:color w:val="333333"/>
          <w:lang w:val="en"/>
        </w:rPr>
      </w:pPr>
      <w:r>
        <w:rPr>
          <w:rFonts w:ascii="Arial" w:hAnsi="Arial" w:cs="Arial"/>
          <w:b w:val="0"/>
          <w:color w:val="333333"/>
        </w:rPr>
        <w:t>6</w:t>
      </w:r>
      <w:r w:rsidR="00557240">
        <w:rPr>
          <w:rFonts w:ascii="Arial" w:hAnsi="Arial" w:cs="Arial"/>
          <w:b w:val="0"/>
          <w:color w:val="333333"/>
        </w:rPr>
        <w:t>.</w:t>
      </w:r>
      <w:r w:rsidR="00557240">
        <w:rPr>
          <w:rFonts w:ascii="Arial" w:hAnsi="Arial" w:cs="Arial"/>
          <w:b w:val="0"/>
          <w:color w:val="333333"/>
        </w:rPr>
        <w:tab/>
      </w:r>
      <w:r w:rsidR="00E97589">
        <w:rPr>
          <w:rFonts w:ascii="Arial" w:hAnsi="Arial" w:cs="Arial"/>
          <w:b w:val="0"/>
          <w:color w:val="333333"/>
        </w:rPr>
        <w:t>It goes on to state</w:t>
      </w:r>
      <w:r w:rsidR="00557240" w:rsidRPr="002071A1">
        <w:rPr>
          <w:rFonts w:ascii="Arial" w:hAnsi="Arial" w:cs="Arial"/>
          <w:b w:val="0"/>
          <w:color w:val="333333"/>
        </w:rPr>
        <w:t xml:space="preserve"> that </w:t>
      </w:r>
      <w:r w:rsidR="002071A1" w:rsidRPr="002071A1">
        <w:rPr>
          <w:rFonts w:ascii="Arial" w:hAnsi="Arial" w:cs="Arial"/>
          <w:b w:val="0"/>
          <w:color w:val="333333"/>
        </w:rPr>
        <w:t>t</w:t>
      </w:r>
      <w:r w:rsidR="00557240" w:rsidRPr="00557240">
        <w:rPr>
          <w:rFonts w:ascii="Arial" w:hAnsi="Arial" w:cs="Arial"/>
          <w:b w:val="0"/>
          <w:color w:val="333333"/>
          <w:lang w:val="en"/>
        </w:rPr>
        <w:t xml:space="preserve">he more environmentally sensitive the location, the more likely it is that the effects will be significant and will require an assessment. Certain designated sites are defined </w:t>
      </w:r>
      <w:r w:rsidR="00557240" w:rsidRPr="00557240">
        <w:rPr>
          <w:rFonts w:ascii="Arial" w:hAnsi="Arial" w:cs="Arial"/>
          <w:b w:val="0"/>
          <w:lang w:val="en"/>
        </w:rPr>
        <w:t xml:space="preserve">in </w:t>
      </w:r>
      <w:hyperlink r:id="rId6" w:tgtFrame="_blank" w:tooltip="The Town and Country Planning (Environmental Impact Assessment) Regulations 2011" w:history="1">
        <w:r w:rsidR="00CB170A">
          <w:rPr>
            <w:rFonts w:ascii="Arial" w:hAnsi="Arial" w:cs="Arial"/>
            <w:b w:val="0"/>
            <w:lang w:val="en"/>
          </w:rPr>
          <w:t>R</w:t>
        </w:r>
        <w:r w:rsidR="00557240" w:rsidRPr="00557240">
          <w:rPr>
            <w:rFonts w:ascii="Arial" w:hAnsi="Arial" w:cs="Arial"/>
            <w:b w:val="0"/>
            <w:lang w:val="en"/>
          </w:rPr>
          <w:t>egulation 2(1)</w:t>
        </w:r>
      </w:hyperlink>
      <w:r w:rsidR="00557240" w:rsidRPr="00557240">
        <w:rPr>
          <w:rFonts w:ascii="Arial" w:hAnsi="Arial" w:cs="Arial"/>
          <w:b w:val="0"/>
          <w:lang w:val="en"/>
        </w:rPr>
        <w:t xml:space="preserve"> as </w:t>
      </w:r>
      <w:r w:rsidR="00557240" w:rsidRPr="00557240">
        <w:rPr>
          <w:rFonts w:ascii="Arial" w:hAnsi="Arial" w:cs="Arial"/>
          <w:b w:val="0"/>
          <w:color w:val="333333"/>
          <w:lang w:val="en"/>
        </w:rPr>
        <w:t>sensitive areas and the thresholds and criteria in the second column of the table in Schedule 2 are not applied. All developments in, or partly in, such area</w:t>
      </w:r>
      <w:r w:rsidR="00557240" w:rsidRPr="002071A1">
        <w:rPr>
          <w:rFonts w:ascii="Arial" w:hAnsi="Arial" w:cs="Arial"/>
          <w:b w:val="0"/>
          <w:color w:val="333333"/>
          <w:lang w:val="en"/>
        </w:rPr>
        <w:t xml:space="preserve">s should be screened. </w:t>
      </w:r>
      <w:proofErr w:type="gramStart"/>
      <w:r w:rsidR="00557240" w:rsidRPr="002071A1">
        <w:rPr>
          <w:rFonts w:ascii="Arial" w:hAnsi="Arial" w:cs="Arial"/>
          <w:b w:val="0"/>
          <w:color w:val="333333"/>
          <w:lang w:val="en"/>
        </w:rPr>
        <w:t xml:space="preserve">These are </w:t>
      </w:r>
      <w:r w:rsidR="00557240" w:rsidRPr="00557240">
        <w:rPr>
          <w:rFonts w:ascii="Arial" w:hAnsi="Arial" w:cs="Arial"/>
          <w:b w:val="0"/>
          <w:color w:val="333333"/>
          <w:lang w:val="en"/>
        </w:rPr>
        <w:t>Sites of Special Scientific Interest and European sites;</w:t>
      </w:r>
      <w:r w:rsidR="00557240" w:rsidRPr="002071A1">
        <w:rPr>
          <w:rFonts w:ascii="Arial" w:hAnsi="Arial" w:cs="Arial"/>
          <w:b w:val="0"/>
          <w:color w:val="333333"/>
          <w:lang w:val="en"/>
        </w:rPr>
        <w:t xml:space="preserve"> </w:t>
      </w:r>
      <w:r w:rsidR="00557240" w:rsidRPr="00557240">
        <w:rPr>
          <w:rFonts w:ascii="Arial" w:hAnsi="Arial" w:cs="Arial"/>
          <w:b w:val="0"/>
          <w:color w:val="333333"/>
          <w:lang w:val="en"/>
        </w:rPr>
        <w:t>National Parks, the Broads and Areas of Outstanding Natural Beauty; and</w:t>
      </w:r>
      <w:r w:rsidR="00557240" w:rsidRPr="002071A1">
        <w:rPr>
          <w:rFonts w:ascii="Arial" w:hAnsi="Arial" w:cs="Arial"/>
          <w:b w:val="0"/>
          <w:color w:val="333333"/>
          <w:lang w:val="en"/>
        </w:rPr>
        <w:t xml:space="preserve"> </w:t>
      </w:r>
      <w:r w:rsidR="00557240" w:rsidRPr="00557240">
        <w:rPr>
          <w:rFonts w:ascii="Arial" w:hAnsi="Arial" w:cs="Arial"/>
          <w:b w:val="0"/>
          <w:color w:val="333333"/>
          <w:lang w:val="en"/>
        </w:rPr>
        <w:t>World Heritage Sites and scheduled monuments.</w:t>
      </w:r>
      <w:proofErr w:type="gramEnd"/>
    </w:p>
    <w:p w:rsidR="00557240" w:rsidRPr="002071A1" w:rsidRDefault="00557240" w:rsidP="00557240">
      <w:pPr>
        <w:ind w:left="720"/>
        <w:rPr>
          <w:b w:val="0"/>
        </w:rPr>
      </w:pPr>
    </w:p>
    <w:p w:rsidR="00557240" w:rsidRDefault="00557240" w:rsidP="00F956CE">
      <w:pPr>
        <w:ind w:left="720" w:hanging="720"/>
        <w:rPr>
          <w:b w:val="0"/>
        </w:rPr>
      </w:pPr>
    </w:p>
    <w:p w:rsidR="00CB170A" w:rsidRDefault="00E60237" w:rsidP="00E97589">
      <w:pPr>
        <w:ind w:left="720" w:hanging="720"/>
        <w:rPr>
          <w:b w:val="0"/>
          <w:color w:val="000000"/>
        </w:rPr>
      </w:pPr>
      <w:r>
        <w:rPr>
          <w:b w:val="0"/>
        </w:rPr>
        <w:t>7</w:t>
      </w:r>
      <w:r w:rsidR="00E97589">
        <w:rPr>
          <w:b w:val="0"/>
        </w:rPr>
        <w:t>.</w:t>
      </w:r>
      <w:r w:rsidR="00E97589">
        <w:rPr>
          <w:b w:val="0"/>
        </w:rPr>
        <w:tab/>
      </w:r>
      <w:r w:rsidR="0062119D">
        <w:rPr>
          <w:b w:val="0"/>
        </w:rPr>
        <w:t xml:space="preserve">In terms of location, the site does not lie in a sensitive area as defined in </w:t>
      </w:r>
      <w:r w:rsidR="00E97589">
        <w:rPr>
          <w:b w:val="0"/>
        </w:rPr>
        <w:t>R</w:t>
      </w:r>
      <w:r w:rsidR="0062119D">
        <w:rPr>
          <w:b w:val="0"/>
        </w:rPr>
        <w:t>egulation 2(1)</w:t>
      </w:r>
      <w:r w:rsidR="00E97589">
        <w:rPr>
          <w:b w:val="0"/>
        </w:rPr>
        <w:t xml:space="preserve">, </w:t>
      </w:r>
      <w:proofErr w:type="gramStart"/>
      <w:r w:rsidR="00E97589">
        <w:rPr>
          <w:b w:val="0"/>
        </w:rPr>
        <w:t xml:space="preserve">however </w:t>
      </w:r>
      <w:r w:rsidR="0062119D">
        <w:rPr>
          <w:b w:val="0"/>
        </w:rPr>
        <w:t xml:space="preserve"> it</w:t>
      </w:r>
      <w:proofErr w:type="gramEnd"/>
      <w:r w:rsidR="0062119D">
        <w:rPr>
          <w:b w:val="0"/>
        </w:rPr>
        <w:t xml:space="preserve"> does lie within Green Belt where the land use is mainly agricultural pasture and the Peak Pa</w:t>
      </w:r>
      <w:r w:rsidR="00E97589">
        <w:rPr>
          <w:b w:val="0"/>
        </w:rPr>
        <w:t>rk boundary is approximately 2</w:t>
      </w:r>
      <w:r w:rsidR="0062119D">
        <w:rPr>
          <w:b w:val="0"/>
        </w:rPr>
        <w:t xml:space="preserve">km away.  It is considered </w:t>
      </w:r>
      <w:r w:rsidR="0062119D">
        <w:rPr>
          <w:b w:val="0"/>
          <w:color w:val="000000"/>
        </w:rPr>
        <w:t xml:space="preserve">the development may still have </w:t>
      </w:r>
      <w:r w:rsidR="002071A1">
        <w:rPr>
          <w:b w:val="0"/>
          <w:color w:val="000000"/>
        </w:rPr>
        <w:t>some</w:t>
      </w:r>
      <w:r w:rsidR="0062119D">
        <w:rPr>
          <w:b w:val="0"/>
          <w:color w:val="000000"/>
        </w:rPr>
        <w:t xml:space="preserve"> environmental impacts (landscape and visual) on areas including the Peak District National Park.  Generally, the landform and character is delicate and sensitive to </w:t>
      </w:r>
      <w:r w:rsidR="00E97589">
        <w:rPr>
          <w:b w:val="0"/>
          <w:color w:val="000000"/>
        </w:rPr>
        <w:t>any</w:t>
      </w:r>
      <w:r w:rsidR="0062119D">
        <w:rPr>
          <w:b w:val="0"/>
          <w:color w:val="000000"/>
        </w:rPr>
        <w:t xml:space="preserve"> development.  </w:t>
      </w:r>
      <w:r w:rsidR="00E97589">
        <w:rPr>
          <w:b w:val="0"/>
          <w:color w:val="000000"/>
        </w:rPr>
        <w:t>The site also</w:t>
      </w:r>
      <w:r w:rsidR="0062119D">
        <w:rPr>
          <w:b w:val="0"/>
          <w:color w:val="000000"/>
        </w:rPr>
        <w:t xml:space="preserve"> lies within </w:t>
      </w:r>
      <w:r w:rsidR="00CB170A">
        <w:rPr>
          <w:b w:val="0"/>
          <w:color w:val="000000"/>
        </w:rPr>
        <w:t>5</w:t>
      </w:r>
      <w:r w:rsidR="0062119D">
        <w:rPr>
          <w:b w:val="0"/>
          <w:color w:val="000000"/>
        </w:rPr>
        <w:t xml:space="preserve">00m of the </w:t>
      </w:r>
      <w:proofErr w:type="spellStart"/>
      <w:r w:rsidR="00CB170A">
        <w:rPr>
          <w:b w:val="0"/>
          <w:color w:val="000000"/>
        </w:rPr>
        <w:t>Hartcliff</w:t>
      </w:r>
      <w:proofErr w:type="spellEnd"/>
      <w:r w:rsidR="00CB170A">
        <w:rPr>
          <w:b w:val="0"/>
          <w:color w:val="000000"/>
        </w:rPr>
        <w:t xml:space="preserve"> Hill Nature Conservation Site </w:t>
      </w:r>
      <w:proofErr w:type="gramStart"/>
      <w:r w:rsidR="00CB170A">
        <w:rPr>
          <w:b w:val="0"/>
          <w:color w:val="000000"/>
        </w:rPr>
        <w:t>( as</w:t>
      </w:r>
      <w:proofErr w:type="gramEnd"/>
      <w:r w:rsidR="00CB170A">
        <w:rPr>
          <w:b w:val="0"/>
          <w:color w:val="000000"/>
        </w:rPr>
        <w:t xml:space="preserve"> set out in UDP Plan)</w:t>
      </w:r>
      <w:r w:rsidR="00E97589">
        <w:rPr>
          <w:b w:val="0"/>
          <w:color w:val="000000"/>
        </w:rPr>
        <w:t>.</w:t>
      </w:r>
    </w:p>
    <w:p w:rsidR="00CB170A" w:rsidRDefault="00CB170A" w:rsidP="002071A1">
      <w:pPr>
        <w:ind w:left="720"/>
        <w:rPr>
          <w:b w:val="0"/>
          <w:color w:val="000000"/>
        </w:rPr>
      </w:pPr>
    </w:p>
    <w:p w:rsidR="00CB170A" w:rsidRPr="00CB170A" w:rsidRDefault="00E60237" w:rsidP="00CB170A">
      <w:pPr>
        <w:pStyle w:val="NormalWeb"/>
        <w:ind w:left="720" w:hanging="720"/>
        <w:rPr>
          <w:rFonts w:ascii="Arial" w:hAnsi="Arial" w:cs="Arial"/>
          <w:b w:val="0"/>
          <w:color w:val="333333"/>
          <w:lang w:val="en"/>
        </w:rPr>
      </w:pPr>
      <w:r>
        <w:rPr>
          <w:b w:val="0"/>
        </w:rPr>
        <w:t>8</w:t>
      </w:r>
      <w:r w:rsidR="00CB170A">
        <w:rPr>
          <w:b w:val="0"/>
        </w:rPr>
        <w:t>.</w:t>
      </w:r>
      <w:r w:rsidR="00CB170A">
        <w:rPr>
          <w:b w:val="0"/>
        </w:rPr>
        <w:tab/>
      </w:r>
      <w:r w:rsidR="00CB170A" w:rsidRPr="00CB170A">
        <w:rPr>
          <w:rFonts w:ascii="Arial" w:hAnsi="Arial" w:cs="Arial"/>
          <w:b w:val="0"/>
        </w:rPr>
        <w:t>The proposal involves</w:t>
      </w:r>
      <w:r w:rsidR="009D07FE">
        <w:rPr>
          <w:rFonts w:ascii="Arial" w:hAnsi="Arial" w:cs="Arial"/>
          <w:b w:val="0"/>
        </w:rPr>
        <w:t xml:space="preserve"> temporary</w:t>
      </w:r>
      <w:r w:rsidR="00CB170A" w:rsidRPr="00CB170A">
        <w:rPr>
          <w:rFonts w:ascii="Arial" w:hAnsi="Arial" w:cs="Arial"/>
          <w:b w:val="0"/>
        </w:rPr>
        <w:t xml:space="preserve"> changes </w:t>
      </w:r>
      <w:r w:rsidR="00E97589">
        <w:rPr>
          <w:rFonts w:ascii="Arial" w:hAnsi="Arial" w:cs="Arial"/>
          <w:b w:val="0"/>
        </w:rPr>
        <w:t xml:space="preserve">to the existing site </w:t>
      </w:r>
      <w:r w:rsidR="00CB170A" w:rsidRPr="00CB170A">
        <w:rPr>
          <w:rFonts w:ascii="Arial" w:hAnsi="Arial" w:cs="Arial"/>
          <w:b w:val="0"/>
        </w:rPr>
        <w:t xml:space="preserve">and </w:t>
      </w:r>
      <w:r w:rsidR="009D07FE">
        <w:rPr>
          <w:rFonts w:ascii="Arial" w:hAnsi="Arial" w:cs="Arial"/>
          <w:b w:val="0"/>
        </w:rPr>
        <w:t xml:space="preserve">temporary use of </w:t>
      </w:r>
      <w:r w:rsidR="00E97589">
        <w:rPr>
          <w:rFonts w:ascii="Arial" w:hAnsi="Arial" w:cs="Arial"/>
          <w:b w:val="0"/>
        </w:rPr>
        <w:t>additional land adjacent</w:t>
      </w:r>
      <w:r w:rsidR="009D07FE">
        <w:rPr>
          <w:rFonts w:ascii="Arial" w:hAnsi="Arial" w:cs="Arial"/>
          <w:b w:val="0"/>
        </w:rPr>
        <w:t xml:space="preserve"> </w:t>
      </w:r>
      <w:r w:rsidR="00CB170A" w:rsidRPr="00CB170A">
        <w:rPr>
          <w:rFonts w:ascii="Arial" w:hAnsi="Arial" w:cs="Arial"/>
          <w:b w:val="0"/>
        </w:rPr>
        <w:t>to an existing quarry site.  The NPPG states that</w:t>
      </w:r>
      <w:r w:rsidR="00CB170A">
        <w:rPr>
          <w:rFonts w:ascii="Arial" w:hAnsi="Arial" w:cs="Arial"/>
          <w:b w:val="0"/>
        </w:rPr>
        <w:t xml:space="preserve"> c</w:t>
      </w:r>
      <w:proofErr w:type="spellStart"/>
      <w:r w:rsidR="00CB170A" w:rsidRPr="00CB170A">
        <w:rPr>
          <w:rFonts w:ascii="Arial" w:hAnsi="Arial" w:cs="Arial"/>
          <w:b w:val="0"/>
          <w:color w:val="333333"/>
          <w:lang w:val="en"/>
        </w:rPr>
        <w:t>hanges</w:t>
      </w:r>
      <w:proofErr w:type="spellEnd"/>
      <w:r w:rsidR="00CB170A" w:rsidRPr="00CB170A">
        <w:rPr>
          <w:rFonts w:ascii="Arial" w:hAnsi="Arial" w:cs="Arial"/>
          <w:b w:val="0"/>
          <w:color w:val="333333"/>
          <w:lang w:val="en"/>
        </w:rPr>
        <w:t xml:space="preserve"> or extensions </w:t>
      </w:r>
      <w:r w:rsidR="00CB170A" w:rsidRPr="00CB170A">
        <w:rPr>
          <w:rFonts w:ascii="Arial" w:hAnsi="Arial" w:cs="Arial"/>
          <w:b w:val="0"/>
          <w:lang w:val="en"/>
        </w:rPr>
        <w:t xml:space="preserve">to </w:t>
      </w:r>
      <w:hyperlink r:id="rId7" w:tooltip="The Town and Country Planning (Environmental Impact Assessment) Regulations 2011" w:history="1">
        <w:r w:rsidR="00CB170A" w:rsidRPr="00CB170A">
          <w:rPr>
            <w:rFonts w:ascii="Arial" w:hAnsi="Arial" w:cs="Arial"/>
            <w:b w:val="0"/>
            <w:lang w:val="en"/>
          </w:rPr>
          <w:t>Schedule 2</w:t>
        </w:r>
      </w:hyperlink>
      <w:r w:rsidR="00CB170A" w:rsidRPr="00CB170A">
        <w:rPr>
          <w:rFonts w:ascii="Arial" w:hAnsi="Arial" w:cs="Arial"/>
          <w:b w:val="0"/>
          <w:color w:val="333333"/>
          <w:lang w:val="en"/>
        </w:rPr>
        <w:t xml:space="preserve"> development, which when considered with the existing development as a whole, may result in significant adverse effects on the environment, or which meet the thresholds or criteria set out in column two of Schedule 2, are also Schedule 2 development and require screening.</w:t>
      </w:r>
    </w:p>
    <w:p w:rsidR="000159F6" w:rsidRDefault="00E60237" w:rsidP="00794B2A">
      <w:pPr>
        <w:spacing w:before="180" w:after="180"/>
        <w:ind w:left="720" w:hanging="720"/>
        <w:rPr>
          <w:b w:val="0"/>
          <w:color w:val="333333"/>
          <w:lang w:val="en"/>
        </w:rPr>
      </w:pPr>
      <w:r>
        <w:rPr>
          <w:b w:val="0"/>
          <w:color w:val="333333"/>
          <w:lang w:val="en"/>
        </w:rPr>
        <w:t>9</w:t>
      </w:r>
      <w:r w:rsidR="00794B2A">
        <w:rPr>
          <w:b w:val="0"/>
          <w:color w:val="333333"/>
          <w:lang w:val="en"/>
        </w:rPr>
        <w:t>.</w:t>
      </w:r>
      <w:r w:rsidR="00794B2A">
        <w:rPr>
          <w:b w:val="0"/>
          <w:color w:val="333333"/>
          <w:lang w:val="en"/>
        </w:rPr>
        <w:tab/>
      </w:r>
      <w:r w:rsidR="00CB170A" w:rsidRPr="00CB170A">
        <w:rPr>
          <w:b w:val="0"/>
          <w:color w:val="333333"/>
          <w:lang w:val="en"/>
        </w:rPr>
        <w:t xml:space="preserve">If it is considered that </w:t>
      </w:r>
      <w:r w:rsidR="00794B2A">
        <w:rPr>
          <w:b w:val="0"/>
          <w:color w:val="333333"/>
          <w:lang w:val="en"/>
        </w:rPr>
        <w:t xml:space="preserve">taking the existing operations together with </w:t>
      </w:r>
      <w:r w:rsidR="00CB170A" w:rsidRPr="00CB170A">
        <w:rPr>
          <w:b w:val="0"/>
          <w:color w:val="333333"/>
          <w:lang w:val="en"/>
        </w:rPr>
        <w:t>the</w:t>
      </w:r>
      <w:r w:rsidR="009D07FE">
        <w:rPr>
          <w:b w:val="0"/>
          <w:color w:val="333333"/>
          <w:lang w:val="en"/>
        </w:rPr>
        <w:t xml:space="preserve"> proposed</w:t>
      </w:r>
      <w:r w:rsidR="00CB170A" w:rsidRPr="00CB170A">
        <w:rPr>
          <w:b w:val="0"/>
          <w:color w:val="333333"/>
          <w:lang w:val="en"/>
        </w:rPr>
        <w:t xml:space="preserve"> change</w:t>
      </w:r>
      <w:r w:rsidR="00E97589">
        <w:rPr>
          <w:b w:val="0"/>
          <w:color w:val="333333"/>
          <w:lang w:val="en"/>
        </w:rPr>
        <w:t>s and temporary</w:t>
      </w:r>
      <w:r w:rsidR="00CB170A" w:rsidRPr="00CB170A">
        <w:rPr>
          <w:b w:val="0"/>
          <w:color w:val="333333"/>
          <w:lang w:val="en"/>
        </w:rPr>
        <w:t xml:space="preserve"> extension will </w:t>
      </w:r>
      <w:proofErr w:type="gramStart"/>
      <w:r w:rsidR="00CB170A" w:rsidRPr="00CB170A">
        <w:rPr>
          <w:b w:val="0"/>
          <w:color w:val="333333"/>
          <w:lang w:val="en"/>
        </w:rPr>
        <w:t xml:space="preserve">not </w:t>
      </w:r>
      <w:r w:rsidR="00E97589">
        <w:rPr>
          <w:b w:val="0"/>
          <w:color w:val="333333"/>
          <w:lang w:val="en"/>
        </w:rPr>
        <w:t xml:space="preserve"> meet</w:t>
      </w:r>
      <w:proofErr w:type="gramEnd"/>
      <w:r w:rsidR="00E97589">
        <w:rPr>
          <w:b w:val="0"/>
          <w:color w:val="333333"/>
          <w:lang w:val="en"/>
        </w:rPr>
        <w:t xml:space="preserve"> the thresholds of criteria set out in Column 2 of schedule 2, and that it will not </w:t>
      </w:r>
      <w:r w:rsidR="00CB170A" w:rsidRPr="00CB170A">
        <w:rPr>
          <w:b w:val="0"/>
          <w:color w:val="333333"/>
          <w:lang w:val="en"/>
        </w:rPr>
        <w:t>lead to ot</w:t>
      </w:r>
      <w:r w:rsidR="00E97589">
        <w:rPr>
          <w:b w:val="0"/>
          <w:color w:val="333333"/>
          <w:lang w:val="en"/>
        </w:rPr>
        <w:t>her significant adverse effects.  T</w:t>
      </w:r>
      <w:r w:rsidR="00CB170A" w:rsidRPr="00CB170A">
        <w:rPr>
          <w:b w:val="0"/>
          <w:color w:val="333333"/>
          <w:lang w:val="en"/>
        </w:rPr>
        <w:t>aking into account the effects o</w:t>
      </w:r>
      <w:r w:rsidR="00794B2A">
        <w:rPr>
          <w:b w:val="0"/>
          <w:color w:val="333333"/>
          <w:lang w:val="en"/>
        </w:rPr>
        <w:t>f</w:t>
      </w:r>
      <w:r w:rsidR="00CB170A" w:rsidRPr="00CB170A">
        <w:rPr>
          <w:b w:val="0"/>
          <w:color w:val="333333"/>
          <w:lang w:val="en"/>
        </w:rPr>
        <w:t xml:space="preserve"> the development as a whole, </w:t>
      </w:r>
      <w:r w:rsidR="00E97589">
        <w:rPr>
          <w:b w:val="0"/>
          <w:color w:val="333333"/>
          <w:lang w:val="en"/>
        </w:rPr>
        <w:t>it is considered that</w:t>
      </w:r>
      <w:r w:rsidR="00794B2A">
        <w:rPr>
          <w:b w:val="0"/>
          <w:color w:val="333333"/>
          <w:lang w:val="en"/>
        </w:rPr>
        <w:t xml:space="preserve"> t</w:t>
      </w:r>
      <w:r w:rsidR="00CB170A">
        <w:rPr>
          <w:b w:val="0"/>
          <w:color w:val="333333"/>
          <w:lang w:val="en"/>
        </w:rPr>
        <w:t>he proposed changes, being of a small scale and temporary nature, will not lead to significant or adverse effects.</w:t>
      </w:r>
      <w:r w:rsidR="000159F6">
        <w:rPr>
          <w:b w:val="0"/>
          <w:color w:val="333333"/>
          <w:lang w:val="en"/>
        </w:rPr>
        <w:t xml:space="preserve">  </w:t>
      </w:r>
    </w:p>
    <w:p w:rsidR="009D07FE" w:rsidRDefault="00E60237" w:rsidP="00794B2A">
      <w:pPr>
        <w:spacing w:before="180" w:after="180"/>
        <w:ind w:left="720" w:hanging="720"/>
        <w:rPr>
          <w:b w:val="0"/>
        </w:rPr>
      </w:pPr>
      <w:r>
        <w:rPr>
          <w:b w:val="0"/>
          <w:color w:val="333333"/>
          <w:lang w:val="en"/>
        </w:rPr>
        <w:t>10</w:t>
      </w:r>
      <w:r w:rsidR="00794B2A">
        <w:rPr>
          <w:b w:val="0"/>
          <w:color w:val="333333"/>
          <w:lang w:val="en"/>
        </w:rPr>
        <w:t>.</w:t>
      </w:r>
      <w:r w:rsidR="00794B2A">
        <w:rPr>
          <w:b w:val="0"/>
          <w:color w:val="333333"/>
          <w:lang w:val="en"/>
        </w:rPr>
        <w:tab/>
      </w:r>
      <w:r w:rsidR="000159F6">
        <w:rPr>
          <w:b w:val="0"/>
          <w:color w:val="333333"/>
          <w:lang w:val="en"/>
        </w:rPr>
        <w:t xml:space="preserve">There are a handful of </w:t>
      </w:r>
      <w:r w:rsidR="009D07FE">
        <w:rPr>
          <w:b w:val="0"/>
          <w:color w:val="333333"/>
          <w:lang w:val="en"/>
        </w:rPr>
        <w:t xml:space="preserve">residential </w:t>
      </w:r>
      <w:r w:rsidR="000159F6">
        <w:rPr>
          <w:b w:val="0"/>
          <w:color w:val="333333"/>
          <w:lang w:val="en"/>
        </w:rPr>
        <w:t>properties close by, the nearest less than 100m from the existing quarry.</w:t>
      </w:r>
      <w:r w:rsidR="009D07FE">
        <w:rPr>
          <w:b w:val="0"/>
          <w:color w:val="333333"/>
          <w:lang w:val="en"/>
        </w:rPr>
        <w:t xml:space="preserve">  These properties may be directly affected by the proposals </w:t>
      </w:r>
      <w:proofErr w:type="spellStart"/>
      <w:r w:rsidR="009D07FE">
        <w:rPr>
          <w:b w:val="0"/>
          <w:color w:val="333333"/>
          <w:lang w:val="en"/>
        </w:rPr>
        <w:t>i</w:t>
      </w:r>
      <w:proofErr w:type="spellEnd"/>
      <w:r w:rsidR="009D07FE">
        <w:rPr>
          <w:b w:val="0"/>
        </w:rPr>
        <w:t xml:space="preserve">n terms of </w:t>
      </w:r>
      <w:r w:rsidR="0062119D">
        <w:rPr>
          <w:b w:val="0"/>
        </w:rPr>
        <w:t>amenity impacts in respect of general noise,</w:t>
      </w:r>
      <w:r w:rsidR="00794B2A">
        <w:rPr>
          <w:b w:val="0"/>
        </w:rPr>
        <w:t xml:space="preserve"> </w:t>
      </w:r>
      <w:r w:rsidR="009D07FE">
        <w:rPr>
          <w:b w:val="0"/>
        </w:rPr>
        <w:t>and visual disturbance.  However, these impacts are considered to be only</w:t>
      </w:r>
      <w:r w:rsidR="00794B2A">
        <w:rPr>
          <w:b w:val="0"/>
        </w:rPr>
        <w:t xml:space="preserve"> of a </w:t>
      </w:r>
      <w:r w:rsidR="009D07FE">
        <w:rPr>
          <w:b w:val="0"/>
        </w:rPr>
        <w:t>limited and temporary nature.</w:t>
      </w:r>
    </w:p>
    <w:p w:rsidR="0062119D" w:rsidRDefault="00E60237" w:rsidP="00794B2A">
      <w:pPr>
        <w:ind w:left="720" w:hanging="720"/>
        <w:rPr>
          <w:b w:val="0"/>
          <w:color w:val="000000"/>
        </w:rPr>
      </w:pPr>
      <w:r>
        <w:rPr>
          <w:b w:val="0"/>
          <w:color w:val="000000"/>
        </w:rPr>
        <w:t>11</w:t>
      </w:r>
      <w:r w:rsidR="00794B2A">
        <w:rPr>
          <w:b w:val="0"/>
          <w:color w:val="000000"/>
        </w:rPr>
        <w:t>.</w:t>
      </w:r>
      <w:r w:rsidR="00794B2A">
        <w:rPr>
          <w:b w:val="0"/>
          <w:color w:val="000000"/>
        </w:rPr>
        <w:tab/>
      </w:r>
      <w:r w:rsidR="0062119D">
        <w:rPr>
          <w:b w:val="0"/>
          <w:color w:val="000000"/>
        </w:rPr>
        <w:t>It</w:t>
      </w:r>
      <w:r w:rsidR="0062119D">
        <w:rPr>
          <w:b w:val="0"/>
          <w:color w:val="FF0000"/>
        </w:rPr>
        <w:t xml:space="preserve"> </w:t>
      </w:r>
      <w:r w:rsidR="0062119D">
        <w:rPr>
          <w:b w:val="0"/>
          <w:color w:val="000000"/>
        </w:rPr>
        <w:t>is considered that there is no higher risk than average of accidents during construction and operations</w:t>
      </w:r>
      <w:r w:rsidR="009D07FE">
        <w:rPr>
          <w:b w:val="0"/>
          <w:color w:val="000000"/>
        </w:rPr>
        <w:t xml:space="preserve">.  </w:t>
      </w:r>
      <w:r w:rsidR="0062119D">
        <w:rPr>
          <w:b w:val="0"/>
          <w:color w:val="000000"/>
        </w:rPr>
        <w:t>The impact of the proposed development, particularly taken cumulatively with the other existing</w:t>
      </w:r>
      <w:r w:rsidR="0095063B">
        <w:rPr>
          <w:b w:val="0"/>
          <w:color w:val="000000"/>
        </w:rPr>
        <w:t xml:space="preserve"> operations</w:t>
      </w:r>
      <w:r w:rsidR="0062119D">
        <w:rPr>
          <w:b w:val="0"/>
          <w:color w:val="000000"/>
        </w:rPr>
        <w:t xml:space="preserve"> in the area is</w:t>
      </w:r>
      <w:r w:rsidR="0095063B">
        <w:rPr>
          <w:b w:val="0"/>
          <w:color w:val="000000"/>
        </w:rPr>
        <w:t xml:space="preserve"> </w:t>
      </w:r>
      <w:r w:rsidR="00794B2A">
        <w:rPr>
          <w:b w:val="0"/>
          <w:color w:val="000000"/>
        </w:rPr>
        <w:t>unlikely</w:t>
      </w:r>
      <w:r w:rsidR="0062119D">
        <w:rPr>
          <w:b w:val="0"/>
          <w:color w:val="000000"/>
        </w:rPr>
        <w:t xml:space="preserve"> </w:t>
      </w:r>
      <w:r w:rsidR="0095063B">
        <w:rPr>
          <w:b w:val="0"/>
          <w:color w:val="000000"/>
        </w:rPr>
        <w:t xml:space="preserve">likely to </w:t>
      </w:r>
      <w:proofErr w:type="gramStart"/>
      <w:r w:rsidR="0095063B">
        <w:rPr>
          <w:b w:val="0"/>
          <w:color w:val="000000"/>
        </w:rPr>
        <w:t xml:space="preserve">extend </w:t>
      </w:r>
      <w:r w:rsidR="0062119D">
        <w:rPr>
          <w:b w:val="0"/>
          <w:color w:val="000000"/>
        </w:rPr>
        <w:t xml:space="preserve"> beyond</w:t>
      </w:r>
      <w:proofErr w:type="gramEnd"/>
      <w:r w:rsidR="0062119D">
        <w:rPr>
          <w:b w:val="0"/>
          <w:color w:val="000000"/>
        </w:rPr>
        <w:t xml:space="preserve"> the site, </w:t>
      </w:r>
      <w:r w:rsidR="0095063B">
        <w:rPr>
          <w:b w:val="0"/>
          <w:color w:val="000000"/>
        </w:rPr>
        <w:t xml:space="preserve">apart from </w:t>
      </w:r>
      <w:r w:rsidR="0062119D">
        <w:rPr>
          <w:b w:val="0"/>
          <w:color w:val="000000"/>
        </w:rPr>
        <w:t>visual intrusion</w:t>
      </w:r>
      <w:r w:rsidR="00794B2A">
        <w:rPr>
          <w:b w:val="0"/>
          <w:color w:val="000000"/>
        </w:rPr>
        <w:t xml:space="preserve"> and possible some noise as the bund is formed</w:t>
      </w:r>
      <w:r w:rsidR="0095063B">
        <w:rPr>
          <w:b w:val="0"/>
          <w:color w:val="000000"/>
        </w:rPr>
        <w:t xml:space="preserve">.  This however, will be of a limited </w:t>
      </w:r>
      <w:r w:rsidR="0095063B">
        <w:rPr>
          <w:b w:val="0"/>
          <w:color w:val="000000"/>
        </w:rPr>
        <w:lastRenderedPageBreak/>
        <w:t>and temporary nature.</w:t>
      </w:r>
      <w:r w:rsidR="0062119D">
        <w:rPr>
          <w:b w:val="0"/>
          <w:color w:val="000000"/>
        </w:rPr>
        <w:t xml:space="preserve"> The potential impacts are </w:t>
      </w:r>
      <w:r w:rsidR="0095063B">
        <w:rPr>
          <w:b w:val="0"/>
          <w:color w:val="000000"/>
        </w:rPr>
        <w:t xml:space="preserve">not considered to </w:t>
      </w:r>
      <w:r w:rsidR="0062119D">
        <w:rPr>
          <w:b w:val="0"/>
          <w:color w:val="000000"/>
        </w:rPr>
        <w:t xml:space="preserve">be complex </w:t>
      </w:r>
      <w:r w:rsidR="0095063B">
        <w:rPr>
          <w:b w:val="0"/>
          <w:color w:val="000000"/>
        </w:rPr>
        <w:t>or</w:t>
      </w:r>
      <w:r w:rsidR="0062119D">
        <w:rPr>
          <w:b w:val="0"/>
          <w:color w:val="000000"/>
        </w:rPr>
        <w:t xml:space="preserve"> </w:t>
      </w:r>
      <w:r w:rsidR="00794B2A">
        <w:rPr>
          <w:b w:val="0"/>
          <w:color w:val="000000"/>
        </w:rPr>
        <w:t xml:space="preserve">of </w:t>
      </w:r>
      <w:r w:rsidR="0062119D">
        <w:rPr>
          <w:b w:val="0"/>
          <w:color w:val="000000"/>
        </w:rPr>
        <w:t>a significant scale</w:t>
      </w:r>
      <w:r w:rsidR="0095063B">
        <w:rPr>
          <w:b w:val="0"/>
          <w:color w:val="000000"/>
        </w:rPr>
        <w:t xml:space="preserve">. </w:t>
      </w:r>
      <w:r w:rsidR="0062119D">
        <w:rPr>
          <w:b w:val="0"/>
          <w:color w:val="000000"/>
        </w:rPr>
        <w:t xml:space="preserve">The capacity of the natural environment to absorb the development over and above the existing/approved developments is </w:t>
      </w:r>
      <w:r w:rsidR="0095063B">
        <w:rPr>
          <w:b w:val="0"/>
          <w:color w:val="000000"/>
        </w:rPr>
        <w:t>considered acceptable</w:t>
      </w:r>
      <w:r w:rsidR="0062119D">
        <w:rPr>
          <w:b w:val="0"/>
          <w:color w:val="000000"/>
        </w:rPr>
        <w:t>.</w:t>
      </w:r>
    </w:p>
    <w:p w:rsidR="0062119D" w:rsidRDefault="0062119D" w:rsidP="0062119D">
      <w:pPr>
        <w:rPr>
          <w:b w:val="0"/>
          <w:color w:val="000000"/>
        </w:rPr>
      </w:pPr>
    </w:p>
    <w:p w:rsidR="0062119D" w:rsidRDefault="00D636E7" w:rsidP="00D636E7">
      <w:pPr>
        <w:ind w:left="720" w:hanging="720"/>
        <w:rPr>
          <w:b w:val="0"/>
          <w:color w:val="000000"/>
        </w:rPr>
      </w:pPr>
      <w:r>
        <w:rPr>
          <w:b w:val="0"/>
          <w:color w:val="000000"/>
        </w:rPr>
        <w:t>12.</w:t>
      </w:r>
      <w:r>
        <w:rPr>
          <w:b w:val="0"/>
          <w:color w:val="000000"/>
        </w:rPr>
        <w:tab/>
      </w:r>
      <w:r w:rsidR="0062119D">
        <w:rPr>
          <w:b w:val="0"/>
          <w:color w:val="000000"/>
        </w:rPr>
        <w:t xml:space="preserve">In consideration of all of the above, particularly the cumulative aspects, the proposal overall is </w:t>
      </w:r>
      <w:r w:rsidR="0095063B">
        <w:rPr>
          <w:b w:val="0"/>
          <w:color w:val="000000"/>
        </w:rPr>
        <w:t xml:space="preserve">not </w:t>
      </w:r>
      <w:r w:rsidR="0062119D">
        <w:rPr>
          <w:b w:val="0"/>
          <w:color w:val="000000"/>
        </w:rPr>
        <w:t>likely to have significant effects on the environment and an EIA is therefore</w:t>
      </w:r>
      <w:r w:rsidR="0095063B">
        <w:rPr>
          <w:b w:val="0"/>
          <w:color w:val="000000"/>
        </w:rPr>
        <w:t xml:space="preserve"> NOT</w:t>
      </w:r>
      <w:r w:rsidR="0062119D">
        <w:rPr>
          <w:b w:val="0"/>
          <w:color w:val="000000"/>
        </w:rPr>
        <w:t xml:space="preserve"> required.</w:t>
      </w:r>
    </w:p>
    <w:p w:rsidR="0062119D" w:rsidRDefault="0062119D" w:rsidP="0062119D">
      <w:pPr>
        <w:rPr>
          <w:b w:val="0"/>
        </w:rPr>
      </w:pPr>
      <w:r>
        <w:rPr>
          <w:b w:val="0"/>
        </w:rPr>
        <w:t xml:space="preserve">  </w:t>
      </w:r>
    </w:p>
    <w:p w:rsidR="0062119D" w:rsidRDefault="0062119D" w:rsidP="0062119D">
      <w:pPr>
        <w:tabs>
          <w:tab w:val="left" w:pos="5220"/>
          <w:tab w:val="left" w:pos="6300"/>
        </w:tabs>
        <w:jc w:val="both"/>
        <w:rPr>
          <w:b w:val="0"/>
        </w:rPr>
      </w:pPr>
      <w:r>
        <w:rPr>
          <w:b w:val="0"/>
        </w:rPr>
        <w:t xml:space="preserve">Should you disagree with the Council’s Screening Opinion, then you may request the Secretary of State (National Planning Casework Unit, 5 St Philips Place, </w:t>
      </w:r>
      <w:proofErr w:type="spellStart"/>
      <w:r>
        <w:rPr>
          <w:b w:val="0"/>
        </w:rPr>
        <w:t>Colmore</w:t>
      </w:r>
      <w:proofErr w:type="spellEnd"/>
      <w:r>
        <w:rPr>
          <w:b w:val="0"/>
        </w:rPr>
        <w:t xml:space="preserve"> Row, Birmingham B3 2PW - Enquiry number: 0121 352 5544 - </w:t>
      </w:r>
      <w:hyperlink r:id="rId8" w:history="1">
        <w:r>
          <w:rPr>
            <w:rStyle w:val="Hyperlink"/>
            <w:b w:val="0"/>
            <w:color w:val="auto"/>
          </w:rPr>
          <w:t>npcu@gowm.gsi.gov.uk</w:t>
        </w:r>
      </w:hyperlink>
      <w:r>
        <w:rPr>
          <w:b w:val="0"/>
        </w:rPr>
        <w:t>) to make a Screening Direction Part 2(6). A request must be accompanied by all of the previous documents relating to any request for a screening opinion, together with any additional representations that you wish to make. You should also send a copy of the request and any further representation to the Local Planning Authority, and we are free to make our own further representations.</w:t>
      </w:r>
    </w:p>
    <w:p w:rsidR="0062119D" w:rsidRDefault="0062119D" w:rsidP="0062119D">
      <w:pPr>
        <w:rPr>
          <w:b w:val="0"/>
        </w:rPr>
      </w:pPr>
    </w:p>
    <w:p w:rsidR="0062119D" w:rsidRDefault="0062119D" w:rsidP="0062119D"/>
    <w:p w:rsidR="00991972" w:rsidRDefault="00F37170"/>
    <w:sectPr w:rsidR="009919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nsport Light">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8A03EB"/>
    <w:multiLevelType w:val="multilevel"/>
    <w:tmpl w:val="14322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19D"/>
    <w:rsid w:val="000159F6"/>
    <w:rsid w:val="001A626B"/>
    <w:rsid w:val="002071A1"/>
    <w:rsid w:val="003C3753"/>
    <w:rsid w:val="00557240"/>
    <w:rsid w:val="005F2E6F"/>
    <w:rsid w:val="0062119D"/>
    <w:rsid w:val="00794B2A"/>
    <w:rsid w:val="0095063B"/>
    <w:rsid w:val="009D07FE"/>
    <w:rsid w:val="00B069DC"/>
    <w:rsid w:val="00CB170A"/>
    <w:rsid w:val="00D636E7"/>
    <w:rsid w:val="00E60237"/>
    <w:rsid w:val="00E86682"/>
    <w:rsid w:val="00E97589"/>
    <w:rsid w:val="00F37170"/>
    <w:rsid w:val="00F956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9D"/>
    <w:pPr>
      <w:spacing w:after="0" w:line="240" w:lineRule="auto"/>
    </w:pPr>
    <w:rPr>
      <w:rFonts w:ascii="Arial" w:eastAsia="Times New Roman" w:hAnsi="Arial" w:cs="Arial"/>
      <w:b/>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62119D"/>
    <w:rPr>
      <w:color w:val="0000FF"/>
      <w:u w:val="single"/>
    </w:rPr>
  </w:style>
  <w:style w:type="paragraph" w:styleId="NormalWeb">
    <w:name w:val="Normal (Web)"/>
    <w:basedOn w:val="Normal"/>
    <w:uiPriority w:val="99"/>
    <w:unhideWhenUsed/>
    <w:rsid w:val="00557240"/>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9D"/>
    <w:pPr>
      <w:spacing w:after="0" w:line="240" w:lineRule="auto"/>
    </w:pPr>
    <w:rPr>
      <w:rFonts w:ascii="Arial" w:eastAsia="Times New Roman" w:hAnsi="Arial" w:cs="Arial"/>
      <w:b/>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62119D"/>
    <w:rPr>
      <w:color w:val="0000FF"/>
      <w:u w:val="single"/>
    </w:rPr>
  </w:style>
  <w:style w:type="paragraph" w:styleId="NormalWeb">
    <w:name w:val="Normal (Web)"/>
    <w:basedOn w:val="Normal"/>
    <w:uiPriority w:val="99"/>
    <w:unhideWhenUsed/>
    <w:rsid w:val="0055724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88822">
      <w:bodyDiv w:val="1"/>
      <w:marLeft w:val="0"/>
      <w:marRight w:val="0"/>
      <w:marTop w:val="0"/>
      <w:marBottom w:val="0"/>
      <w:divBdr>
        <w:top w:val="none" w:sz="0" w:space="0" w:color="auto"/>
        <w:left w:val="none" w:sz="0" w:space="0" w:color="auto"/>
        <w:bottom w:val="none" w:sz="0" w:space="0" w:color="auto"/>
        <w:right w:val="none" w:sz="0" w:space="0" w:color="auto"/>
      </w:divBdr>
      <w:divsChild>
        <w:div w:id="1871726160">
          <w:marLeft w:val="0"/>
          <w:marRight w:val="0"/>
          <w:marTop w:val="0"/>
          <w:marBottom w:val="0"/>
          <w:divBdr>
            <w:top w:val="none" w:sz="0" w:space="0" w:color="auto"/>
            <w:left w:val="none" w:sz="0" w:space="0" w:color="auto"/>
            <w:bottom w:val="none" w:sz="0" w:space="0" w:color="auto"/>
            <w:right w:val="none" w:sz="0" w:space="0" w:color="auto"/>
          </w:divBdr>
          <w:divsChild>
            <w:div w:id="1818254729">
              <w:marLeft w:val="0"/>
              <w:marRight w:val="0"/>
              <w:marTop w:val="0"/>
              <w:marBottom w:val="0"/>
              <w:divBdr>
                <w:top w:val="none" w:sz="0" w:space="0" w:color="auto"/>
                <w:left w:val="none" w:sz="0" w:space="0" w:color="auto"/>
                <w:bottom w:val="none" w:sz="0" w:space="0" w:color="auto"/>
                <w:right w:val="none" w:sz="0" w:space="0" w:color="auto"/>
              </w:divBdr>
              <w:divsChild>
                <w:div w:id="1026715665">
                  <w:marLeft w:val="-300"/>
                  <w:marRight w:val="0"/>
                  <w:marTop w:val="0"/>
                  <w:marBottom w:val="0"/>
                  <w:divBdr>
                    <w:top w:val="none" w:sz="0" w:space="0" w:color="auto"/>
                    <w:left w:val="none" w:sz="0" w:space="0" w:color="auto"/>
                    <w:bottom w:val="none" w:sz="0" w:space="0" w:color="auto"/>
                    <w:right w:val="none" w:sz="0" w:space="0" w:color="auto"/>
                  </w:divBdr>
                  <w:divsChild>
                    <w:div w:id="494957871">
                      <w:marLeft w:val="0"/>
                      <w:marRight w:val="0"/>
                      <w:marTop w:val="0"/>
                      <w:marBottom w:val="0"/>
                      <w:divBdr>
                        <w:top w:val="none" w:sz="0" w:space="0" w:color="auto"/>
                        <w:left w:val="none" w:sz="0" w:space="0" w:color="auto"/>
                        <w:bottom w:val="none" w:sz="0" w:space="0" w:color="auto"/>
                        <w:right w:val="none" w:sz="0" w:space="0" w:color="auto"/>
                      </w:divBdr>
                      <w:divsChild>
                        <w:div w:id="288821703">
                          <w:marLeft w:val="0"/>
                          <w:marRight w:val="0"/>
                          <w:marTop w:val="0"/>
                          <w:marBottom w:val="0"/>
                          <w:divBdr>
                            <w:top w:val="none" w:sz="0" w:space="0" w:color="auto"/>
                            <w:left w:val="none" w:sz="0" w:space="0" w:color="auto"/>
                            <w:bottom w:val="none" w:sz="0" w:space="0" w:color="auto"/>
                            <w:right w:val="none" w:sz="0" w:space="0" w:color="auto"/>
                          </w:divBdr>
                          <w:divsChild>
                            <w:div w:id="865561448">
                              <w:marLeft w:val="0"/>
                              <w:marRight w:val="0"/>
                              <w:marTop w:val="0"/>
                              <w:marBottom w:val="0"/>
                              <w:divBdr>
                                <w:top w:val="none" w:sz="0" w:space="0" w:color="auto"/>
                                <w:left w:val="none" w:sz="0" w:space="0" w:color="auto"/>
                                <w:bottom w:val="none" w:sz="0" w:space="0" w:color="auto"/>
                                <w:right w:val="none" w:sz="0" w:space="0" w:color="auto"/>
                              </w:divBdr>
                              <w:divsChild>
                                <w:div w:id="1515149350">
                                  <w:marLeft w:val="0"/>
                                  <w:marRight w:val="0"/>
                                  <w:marTop w:val="0"/>
                                  <w:marBottom w:val="0"/>
                                  <w:divBdr>
                                    <w:top w:val="none" w:sz="0" w:space="0" w:color="auto"/>
                                    <w:left w:val="none" w:sz="0" w:space="0" w:color="auto"/>
                                    <w:bottom w:val="none" w:sz="0" w:space="0" w:color="auto"/>
                                    <w:right w:val="none" w:sz="0" w:space="0" w:color="auto"/>
                                  </w:divBdr>
                                </w:div>
                                <w:div w:id="182893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748581">
      <w:bodyDiv w:val="1"/>
      <w:marLeft w:val="0"/>
      <w:marRight w:val="0"/>
      <w:marTop w:val="0"/>
      <w:marBottom w:val="0"/>
      <w:divBdr>
        <w:top w:val="none" w:sz="0" w:space="0" w:color="auto"/>
        <w:left w:val="none" w:sz="0" w:space="0" w:color="auto"/>
        <w:bottom w:val="none" w:sz="0" w:space="0" w:color="auto"/>
        <w:right w:val="none" w:sz="0" w:space="0" w:color="auto"/>
      </w:divBdr>
      <w:divsChild>
        <w:div w:id="705836790">
          <w:marLeft w:val="0"/>
          <w:marRight w:val="0"/>
          <w:marTop w:val="0"/>
          <w:marBottom w:val="0"/>
          <w:divBdr>
            <w:top w:val="none" w:sz="0" w:space="0" w:color="auto"/>
            <w:left w:val="none" w:sz="0" w:space="0" w:color="auto"/>
            <w:bottom w:val="none" w:sz="0" w:space="0" w:color="auto"/>
            <w:right w:val="none" w:sz="0" w:space="0" w:color="auto"/>
          </w:divBdr>
          <w:divsChild>
            <w:div w:id="1599095290">
              <w:marLeft w:val="0"/>
              <w:marRight w:val="0"/>
              <w:marTop w:val="0"/>
              <w:marBottom w:val="0"/>
              <w:divBdr>
                <w:top w:val="none" w:sz="0" w:space="0" w:color="auto"/>
                <w:left w:val="none" w:sz="0" w:space="0" w:color="auto"/>
                <w:bottom w:val="none" w:sz="0" w:space="0" w:color="auto"/>
                <w:right w:val="none" w:sz="0" w:space="0" w:color="auto"/>
              </w:divBdr>
              <w:divsChild>
                <w:div w:id="1696539286">
                  <w:marLeft w:val="-300"/>
                  <w:marRight w:val="0"/>
                  <w:marTop w:val="0"/>
                  <w:marBottom w:val="0"/>
                  <w:divBdr>
                    <w:top w:val="none" w:sz="0" w:space="0" w:color="auto"/>
                    <w:left w:val="none" w:sz="0" w:space="0" w:color="auto"/>
                    <w:bottom w:val="none" w:sz="0" w:space="0" w:color="auto"/>
                    <w:right w:val="none" w:sz="0" w:space="0" w:color="auto"/>
                  </w:divBdr>
                  <w:divsChild>
                    <w:div w:id="1844588310">
                      <w:marLeft w:val="0"/>
                      <w:marRight w:val="0"/>
                      <w:marTop w:val="0"/>
                      <w:marBottom w:val="0"/>
                      <w:divBdr>
                        <w:top w:val="none" w:sz="0" w:space="0" w:color="auto"/>
                        <w:left w:val="none" w:sz="0" w:space="0" w:color="auto"/>
                        <w:bottom w:val="none" w:sz="0" w:space="0" w:color="auto"/>
                        <w:right w:val="none" w:sz="0" w:space="0" w:color="auto"/>
                      </w:divBdr>
                      <w:divsChild>
                        <w:div w:id="1642416416">
                          <w:marLeft w:val="0"/>
                          <w:marRight w:val="0"/>
                          <w:marTop w:val="0"/>
                          <w:marBottom w:val="0"/>
                          <w:divBdr>
                            <w:top w:val="none" w:sz="0" w:space="0" w:color="auto"/>
                            <w:left w:val="none" w:sz="0" w:space="0" w:color="auto"/>
                            <w:bottom w:val="none" w:sz="0" w:space="0" w:color="auto"/>
                            <w:right w:val="none" w:sz="0" w:space="0" w:color="auto"/>
                          </w:divBdr>
                          <w:divsChild>
                            <w:div w:id="568420395">
                              <w:marLeft w:val="0"/>
                              <w:marRight w:val="0"/>
                              <w:marTop w:val="0"/>
                              <w:marBottom w:val="0"/>
                              <w:divBdr>
                                <w:top w:val="none" w:sz="0" w:space="0" w:color="auto"/>
                                <w:left w:val="none" w:sz="0" w:space="0" w:color="auto"/>
                                <w:bottom w:val="none" w:sz="0" w:space="0" w:color="auto"/>
                                <w:right w:val="none" w:sz="0" w:space="0" w:color="auto"/>
                              </w:divBdr>
                              <w:divsChild>
                                <w:div w:id="2925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60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pcu@gowm.gsi.gov.uk" TargetMode="Externa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hyperlink" Target="http://www.legislation.gov.uk/uksi/2011/1824/schedule/2/made"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1/1824/regulation/2/made" TargetMode="Externa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_Flow_SignoffStatus xmlns="0cd06ba8-3d0c-4461-b1b9-cc99cc46e70a" xsi:nil="true"/>
  </documentManagement>
</p:properties>
</file>

<file path=customXml/itemProps1.xml><?xml version="1.0" encoding="utf-8"?>
<ds:datastoreItem xmlns:ds="http://schemas.openxmlformats.org/officeDocument/2006/customXml" ds:itemID="{9DEE2B46-DCA7-4214-976F-CAB5C11EDCD2}"/>
</file>

<file path=customXml/itemProps2.xml><?xml version="1.0" encoding="utf-8"?>
<ds:datastoreItem xmlns:ds="http://schemas.openxmlformats.org/officeDocument/2006/customXml" ds:itemID="{0CD67E98-1875-4BC3-A000-A3A9DC4760D1}"/>
</file>

<file path=customXml/itemProps3.xml><?xml version="1.0" encoding="utf-8"?>
<ds:datastoreItem xmlns:ds="http://schemas.openxmlformats.org/officeDocument/2006/customXml" ds:itemID="{F18C03D7-D362-4B2B-8918-51409D023100}"/>
</file>

<file path=docProps/app.xml><?xml version="1.0" encoding="utf-8"?>
<Properties xmlns="http://schemas.openxmlformats.org/officeDocument/2006/extended-properties" xmlns:vt="http://schemas.openxmlformats.org/officeDocument/2006/docPropsVTypes">
  <Template>Normal</Template>
  <TotalTime>1</TotalTime>
  <Pages>3</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dcterms:created xsi:type="dcterms:W3CDTF">2014-03-21T10:01:00Z</dcterms:created>
  <dcterms:modified xsi:type="dcterms:W3CDTF">2014-03-21T10:01:00Z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