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B2729E" w:rsidP="00A9611C" w:rsidRDefault="00B2729E" w14:paraId="4E47D63A" w14:textId="77777777">
      <w:pPr>
        <w:pStyle w:val="WYGDatecover"/>
        <w:spacing w:line="276" w:lineRule="auto"/>
        <w:jc w:val="left"/>
        <w:rPr>
          <w:b/>
          <w:sz w:val="36"/>
          <w:szCs w:val="36"/>
        </w:rPr>
      </w:pPr>
    </w:p>
    <w:p w:rsidR="00A9611C" w:rsidP="00A9611C" w:rsidRDefault="00A9611C" w14:paraId="3F9DD84C" w14:textId="61DF4ADC">
      <w:pPr>
        <w:pStyle w:val="WYGDatecover"/>
        <w:spacing w:line="276" w:lineRule="auto"/>
        <w:jc w:val="left"/>
        <w:rPr>
          <w:b/>
          <w:sz w:val="36"/>
          <w:szCs w:val="36"/>
        </w:rPr>
      </w:pPr>
      <w:r>
        <w:rPr>
          <w:b/>
          <w:sz w:val="36"/>
          <w:szCs w:val="36"/>
        </w:rPr>
        <w:t>River Dearne Footbridge Scheme</w:t>
      </w:r>
    </w:p>
    <w:p w:rsidR="00A9611C" w:rsidP="00A9611C" w:rsidRDefault="00A9611C" w14:paraId="2FE50880" w14:textId="6866A718">
      <w:pPr>
        <w:pStyle w:val="WYGDatecover"/>
        <w:spacing w:line="276" w:lineRule="auto"/>
        <w:jc w:val="left"/>
        <w:rPr>
          <w:b/>
          <w:sz w:val="28"/>
          <w:szCs w:val="28"/>
        </w:rPr>
      </w:pPr>
      <w:r>
        <w:rPr>
          <w:b/>
          <w:sz w:val="28"/>
          <w:szCs w:val="28"/>
        </w:rPr>
        <w:t>Statement of Community Involvement</w:t>
      </w:r>
    </w:p>
    <w:p w:rsidR="00A9611C" w:rsidP="00A9611C" w:rsidRDefault="00A9611C" w14:paraId="3D13DB4D" w14:textId="77777777">
      <w:pPr>
        <w:pStyle w:val="WYGDatecover"/>
        <w:spacing w:line="276" w:lineRule="auto"/>
        <w:jc w:val="left"/>
        <w:rPr>
          <w:b/>
          <w:sz w:val="28"/>
          <w:szCs w:val="28"/>
        </w:rPr>
      </w:pPr>
    </w:p>
    <w:p w:rsidRPr="0005266B" w:rsidR="00A9611C" w:rsidP="00A9611C" w:rsidRDefault="00A9611C" w14:paraId="0083F224" w14:textId="77777777">
      <w:pPr>
        <w:pStyle w:val="WYGDatecover"/>
        <w:spacing w:line="276" w:lineRule="auto"/>
        <w:jc w:val="left"/>
        <w:rPr>
          <w:bCs/>
          <w:sz w:val="22"/>
          <w:szCs w:val="22"/>
        </w:rPr>
      </w:pPr>
      <w:r w:rsidRPr="0005266B">
        <w:rPr>
          <w:bCs/>
          <w:sz w:val="22"/>
          <w:szCs w:val="22"/>
        </w:rPr>
        <w:t>City Region Sustainable Transport Settlement Fund</w:t>
      </w:r>
    </w:p>
    <w:p w:rsidR="00A9611C" w:rsidP="00A9611C" w:rsidRDefault="00A9611C" w14:paraId="60ED082C" w14:textId="77777777">
      <w:pPr>
        <w:pStyle w:val="WYGDatecover"/>
        <w:spacing w:line="276" w:lineRule="auto"/>
        <w:jc w:val="left"/>
        <w:rPr>
          <w:sz w:val="28"/>
          <w:szCs w:val="28"/>
        </w:rPr>
      </w:pPr>
      <w:bookmarkStart w:name="bmkReference" w:id="0"/>
      <w:bookmarkEnd w:id="0"/>
    </w:p>
    <w:p w:rsidR="00A9611C" w:rsidP="00A9611C" w:rsidRDefault="00A9611C" w14:paraId="005F6990" w14:textId="77777777">
      <w:pPr>
        <w:pStyle w:val="WYGDatecover"/>
        <w:spacing w:line="276" w:lineRule="auto"/>
        <w:jc w:val="left"/>
        <w:rPr>
          <w:sz w:val="28"/>
          <w:szCs w:val="28"/>
        </w:rPr>
      </w:pPr>
      <w:r>
        <w:rPr>
          <w:sz w:val="28"/>
          <w:szCs w:val="28"/>
        </w:rPr>
        <w:t>Barnsley Council</w:t>
      </w:r>
    </w:p>
    <w:p w:rsidR="00A9611C" w:rsidP="00A9611C" w:rsidRDefault="00A9611C" w14:paraId="676175A1" w14:textId="77777777">
      <w:pPr>
        <w:pStyle w:val="WYGDatecover"/>
        <w:spacing w:line="276" w:lineRule="auto"/>
        <w:jc w:val="left"/>
        <w:rPr>
          <w:sz w:val="28"/>
          <w:szCs w:val="28"/>
        </w:rPr>
      </w:pPr>
      <w:bookmarkStart w:name="bmkClientName1" w:id="1"/>
      <w:bookmarkStart w:name="bmkProjectTitle" w:id="2"/>
      <w:bookmarkStart w:name="bmkDate1" w:id="3"/>
      <w:bookmarkEnd w:id="1"/>
      <w:bookmarkEnd w:id="2"/>
      <w:bookmarkEnd w:id="3"/>
      <w:r>
        <w:rPr>
          <w:sz w:val="28"/>
          <w:szCs w:val="28"/>
        </w:rPr>
        <w:t>June 2025</w:t>
      </w:r>
    </w:p>
    <w:p w:rsidR="00D521AB" w:rsidRDefault="00A9611C" w14:paraId="3011B7B9" w14:textId="2F9EF078">
      <w:r>
        <w:rPr>
          <w:noProof/>
        </w:rPr>
        <w:drawing>
          <wp:inline distT="0" distB="0" distL="0" distR="0" wp14:anchorId="7F7BF71E" wp14:editId="707FC2FB">
            <wp:extent cx="4752109" cy="5045922"/>
            <wp:effectExtent l="0" t="0" r="0" b="2540"/>
            <wp:docPr id="2" name="Picture 2" descr="A road with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oad with trees in the background&#10;&#10;AI-generated content may be incorrect."/>
                    <pic:cNvPicPr/>
                  </pic:nvPicPr>
                  <pic:blipFill>
                    <a:blip r:embed="rId10"/>
                    <a:stretch>
                      <a:fillRect/>
                    </a:stretch>
                  </pic:blipFill>
                  <pic:spPr>
                    <a:xfrm>
                      <a:off x="0" y="0"/>
                      <a:ext cx="4755241" cy="5049248"/>
                    </a:xfrm>
                    <a:prstGeom prst="rect">
                      <a:avLst/>
                    </a:prstGeom>
                  </pic:spPr>
                </pic:pic>
              </a:graphicData>
            </a:graphic>
          </wp:inline>
        </w:drawing>
      </w:r>
    </w:p>
    <w:p w:rsidR="00A9611C" w:rsidRDefault="00A9611C" w14:paraId="138FCC48" w14:textId="77777777">
      <w:pPr>
        <w:rPr>
          <w:noProof/>
        </w:rPr>
      </w:pPr>
      <w:r>
        <w:rPr>
          <w:noProof/>
        </w:rPr>
        <w:br w:type="page"/>
      </w:r>
    </w:p>
    <w:p w:rsidRPr="0064532C" w:rsidR="00A9611C" w:rsidP="00A9611C" w:rsidRDefault="00A9611C" w14:paraId="1E38B3B2" w14:textId="77777777">
      <w:pPr>
        <w:pStyle w:val="Heading1p"/>
      </w:pPr>
      <w:r w:rsidRPr="0064532C">
        <w:t xml:space="preserve">Document </w:t>
      </w:r>
      <w:r>
        <w:t>C</w:t>
      </w:r>
      <w:r w:rsidRPr="0064532C">
        <w:t>ontrol</w:t>
      </w:r>
    </w:p>
    <w:tbl>
      <w:tblPr>
        <w:tblStyle w:val="TableStyle1"/>
        <w:tblW w:w="9129" w:type="dxa"/>
        <w:tblLayout w:type="fixed"/>
        <w:tblCellMar>
          <w:top w:w="57" w:type="dxa"/>
          <w:left w:w="57" w:type="dxa"/>
          <w:bottom w:w="57" w:type="dxa"/>
          <w:right w:w="57" w:type="dxa"/>
        </w:tblCellMar>
        <w:tblLook w:val="0000" w:firstRow="0" w:lastRow="0" w:firstColumn="0" w:lastColumn="0" w:noHBand="0" w:noVBand="0"/>
      </w:tblPr>
      <w:tblGrid>
        <w:gridCol w:w="1475"/>
        <w:gridCol w:w="7654"/>
      </w:tblGrid>
      <w:tr w:rsidRPr="003E564E" w:rsidR="00A9611C" w:rsidTr="0005266B" w14:paraId="069D4E2A" w14:textId="77777777">
        <w:trPr>
          <w:trHeight w:val="142"/>
        </w:trPr>
        <w:tc>
          <w:tcPr>
            <w:tcW w:w="1475" w:type="dxa"/>
          </w:tcPr>
          <w:p w:rsidRPr="003E564E" w:rsidR="00A9611C" w:rsidP="0005266B" w:rsidRDefault="00A9611C" w14:paraId="00526C9D" w14:textId="77777777">
            <w:pPr>
              <w:pStyle w:val="WYGTableText"/>
            </w:pPr>
            <w:r w:rsidRPr="003E564E">
              <w:t>Document:</w:t>
            </w:r>
          </w:p>
        </w:tc>
        <w:tc>
          <w:tcPr>
            <w:tcW w:w="7654" w:type="dxa"/>
          </w:tcPr>
          <w:p w:rsidRPr="003E564E" w:rsidR="00A9611C" w:rsidP="0005266B" w:rsidRDefault="00A9611C" w14:paraId="751D784E" w14:textId="48CD5441">
            <w:pPr>
              <w:pStyle w:val="WYGTableText"/>
            </w:pPr>
            <w:r>
              <w:t>Statement of Community Involvement</w:t>
            </w:r>
          </w:p>
        </w:tc>
      </w:tr>
      <w:tr w:rsidRPr="003E564E" w:rsidR="00A9611C" w:rsidTr="0005266B" w14:paraId="45D46083" w14:textId="77777777">
        <w:trPr>
          <w:trHeight w:val="142"/>
        </w:trPr>
        <w:tc>
          <w:tcPr>
            <w:tcW w:w="1475" w:type="dxa"/>
          </w:tcPr>
          <w:p w:rsidRPr="003E564E" w:rsidR="00A9611C" w:rsidP="0005266B" w:rsidRDefault="00A9611C" w14:paraId="5BCC4C7D" w14:textId="77777777">
            <w:pPr>
              <w:pStyle w:val="WYGTableText"/>
            </w:pPr>
            <w:r w:rsidRPr="003E564E">
              <w:t>Project:</w:t>
            </w:r>
          </w:p>
        </w:tc>
        <w:tc>
          <w:tcPr>
            <w:tcW w:w="7654" w:type="dxa"/>
          </w:tcPr>
          <w:p w:rsidRPr="003E564E" w:rsidR="00A9611C" w:rsidP="0005266B" w:rsidRDefault="00A9611C" w14:paraId="479F5032" w14:textId="77777777">
            <w:pPr>
              <w:pStyle w:val="WYGTableText"/>
            </w:pPr>
            <w:bookmarkStart w:name="bmkProjectTitle1" w:id="4"/>
            <w:bookmarkEnd w:id="4"/>
            <w:r>
              <w:t>River Dearne Footbridge</w:t>
            </w:r>
          </w:p>
        </w:tc>
      </w:tr>
      <w:tr w:rsidRPr="003E564E" w:rsidR="00A9611C" w:rsidTr="0005266B" w14:paraId="1F97B76C" w14:textId="77777777">
        <w:trPr>
          <w:trHeight w:val="142"/>
        </w:trPr>
        <w:tc>
          <w:tcPr>
            <w:tcW w:w="1475" w:type="dxa"/>
          </w:tcPr>
          <w:p w:rsidRPr="003E564E" w:rsidR="00A9611C" w:rsidP="0005266B" w:rsidRDefault="00A9611C" w14:paraId="7F874CF7" w14:textId="77777777">
            <w:pPr>
              <w:pStyle w:val="WYGTableText"/>
            </w:pPr>
            <w:r>
              <w:t>Promotor</w:t>
            </w:r>
            <w:r w:rsidRPr="003E564E">
              <w:t>:</w:t>
            </w:r>
          </w:p>
        </w:tc>
        <w:tc>
          <w:tcPr>
            <w:tcW w:w="7654" w:type="dxa"/>
          </w:tcPr>
          <w:p w:rsidRPr="003E564E" w:rsidR="00A9611C" w:rsidP="0005266B" w:rsidRDefault="00A9611C" w14:paraId="04A09599" w14:textId="77777777">
            <w:pPr>
              <w:pStyle w:val="WYGTableText"/>
            </w:pPr>
            <w:r>
              <w:t xml:space="preserve">Barnsley Council </w:t>
            </w:r>
          </w:p>
        </w:tc>
      </w:tr>
      <w:tr w:rsidRPr="003E564E" w:rsidR="00A9611C" w:rsidTr="0005266B" w14:paraId="55C84119" w14:textId="77777777">
        <w:trPr>
          <w:trHeight w:val="142"/>
        </w:trPr>
        <w:tc>
          <w:tcPr>
            <w:tcW w:w="1475" w:type="dxa"/>
          </w:tcPr>
          <w:p w:rsidRPr="003E564E" w:rsidR="00A9611C" w:rsidP="0005266B" w:rsidRDefault="00A9611C" w14:paraId="1A645D7D" w14:textId="77777777">
            <w:pPr>
              <w:pStyle w:val="WYGTableText"/>
            </w:pPr>
            <w:r w:rsidRPr="003E564E">
              <w:t>Job Number:</w:t>
            </w:r>
          </w:p>
        </w:tc>
        <w:tc>
          <w:tcPr>
            <w:tcW w:w="7654" w:type="dxa"/>
          </w:tcPr>
          <w:p w:rsidRPr="003E564E" w:rsidR="00A9611C" w:rsidP="0005266B" w:rsidRDefault="00A9611C" w14:paraId="1763412E" w14:textId="77777777">
            <w:pPr>
              <w:pStyle w:val="WYGTableText"/>
            </w:pPr>
          </w:p>
        </w:tc>
      </w:tr>
      <w:tr w:rsidRPr="003E564E" w:rsidR="00A9611C" w:rsidTr="0005266B" w14:paraId="0F9995C8" w14:textId="77777777">
        <w:trPr>
          <w:trHeight w:val="142"/>
        </w:trPr>
        <w:tc>
          <w:tcPr>
            <w:tcW w:w="1475" w:type="dxa"/>
            <w:tcBorders>
              <w:bottom w:val="single" w:color="auto" w:sz="4" w:space="0"/>
            </w:tcBorders>
          </w:tcPr>
          <w:p w:rsidRPr="003E564E" w:rsidR="00A9611C" w:rsidP="0005266B" w:rsidRDefault="00A9611C" w14:paraId="7E764F8B" w14:textId="77777777">
            <w:pPr>
              <w:pStyle w:val="WYGTableText"/>
            </w:pPr>
            <w:r w:rsidRPr="003E564E">
              <w:t>File Origin:</w:t>
            </w:r>
          </w:p>
        </w:tc>
        <w:tc>
          <w:tcPr>
            <w:tcW w:w="7654" w:type="dxa"/>
            <w:tcBorders>
              <w:bottom w:val="single" w:color="auto" w:sz="4" w:space="0"/>
            </w:tcBorders>
          </w:tcPr>
          <w:p w:rsidRPr="003E564E" w:rsidR="00A9611C" w:rsidP="0005266B" w:rsidRDefault="00A9611C" w14:paraId="1BD6842E" w14:textId="77777777">
            <w:pPr>
              <w:pStyle w:val="WYGTableText"/>
            </w:pPr>
          </w:p>
        </w:tc>
      </w:tr>
      <w:tr w:rsidRPr="003E564E" w:rsidR="00A9611C" w:rsidTr="0005266B" w14:paraId="0B6A927F" w14:textId="77777777">
        <w:trPr>
          <w:trHeight w:val="142" w:hRule="exact"/>
        </w:trPr>
        <w:tc>
          <w:tcPr>
            <w:tcW w:w="1475" w:type="dxa"/>
            <w:tcBorders>
              <w:left w:val="nil"/>
              <w:right w:val="nil"/>
            </w:tcBorders>
          </w:tcPr>
          <w:p w:rsidRPr="003E564E" w:rsidR="00A9611C" w:rsidP="0005266B" w:rsidRDefault="00A9611C" w14:paraId="1213CE8F" w14:textId="77777777">
            <w:pPr>
              <w:pStyle w:val="WYGTableText"/>
            </w:pPr>
          </w:p>
        </w:tc>
        <w:tc>
          <w:tcPr>
            <w:tcW w:w="7654" w:type="dxa"/>
            <w:tcBorders>
              <w:left w:val="nil"/>
              <w:right w:val="nil"/>
            </w:tcBorders>
          </w:tcPr>
          <w:p w:rsidRPr="003E564E" w:rsidR="00A9611C" w:rsidP="0005266B" w:rsidRDefault="00A9611C" w14:paraId="1CE80092" w14:textId="77777777">
            <w:pPr>
              <w:pStyle w:val="WYGTableText"/>
            </w:pPr>
          </w:p>
        </w:tc>
      </w:tr>
    </w:tbl>
    <w:p w:rsidRPr="00A9611C" w:rsidR="00A9611C" w:rsidRDefault="00A9611C" w14:paraId="4F1AAD6F" w14:textId="62877CD3">
      <w:pPr>
        <w:rPr>
          <w:rFonts w:eastAsia="Calibri" w:cs="Times New Roman"/>
          <w:b/>
          <w:bCs/>
          <w:lang w:val="en-US"/>
        </w:rPr>
      </w:pPr>
      <w:r w:rsidRPr="00251C03">
        <w:rPr>
          <w:rFonts w:eastAsia="Calibri" w:cs="Times New Roman"/>
          <w:lang w:val="en-US"/>
        </w:rPr>
        <w:br w:type="page"/>
      </w:r>
      <w:r w:rsidRPr="00A9611C">
        <w:rPr>
          <w:rFonts w:eastAsia="Calibri" w:cs="Times New Roman"/>
          <w:b/>
          <w:bCs/>
          <w:lang w:val="en-US"/>
        </w:rPr>
        <w:t>Contents</w:t>
      </w:r>
    </w:p>
    <w:p w:rsidR="00A9611C" w:rsidP="00A9611C" w:rsidRDefault="00A9611C" w14:paraId="1859456A" w14:textId="77777777">
      <w:pPr>
        <w:pStyle w:val="ListParagraph"/>
        <w:numPr>
          <w:ilvl w:val="0"/>
          <w:numId w:val="1"/>
        </w:numPr>
        <w:rPr>
          <w:rFonts w:eastAsia="Calibri" w:cs="Times New Roman"/>
          <w:lang w:val="en-US"/>
        </w:rPr>
      </w:pPr>
      <w:r>
        <w:rPr>
          <w:rFonts w:eastAsia="Calibri" w:cs="Times New Roman"/>
          <w:lang w:val="en-US"/>
        </w:rPr>
        <w:t>Introduction</w:t>
      </w:r>
    </w:p>
    <w:p w:rsidR="00A9611C" w:rsidP="00A9611C" w:rsidRDefault="00A9611C" w14:paraId="371EFC2A" w14:textId="751D01F7">
      <w:pPr>
        <w:pStyle w:val="ListParagraph"/>
        <w:numPr>
          <w:ilvl w:val="0"/>
          <w:numId w:val="1"/>
        </w:numPr>
        <w:rPr>
          <w:rFonts w:eastAsia="Calibri" w:cs="Times New Roman"/>
          <w:lang w:val="en-US"/>
        </w:rPr>
      </w:pPr>
      <w:r>
        <w:rPr>
          <w:rFonts w:eastAsia="Calibri" w:cs="Times New Roman"/>
          <w:lang w:val="en-US"/>
        </w:rPr>
        <w:t>Policy Background</w:t>
      </w:r>
    </w:p>
    <w:p w:rsidR="00A9611C" w:rsidP="00A9611C" w:rsidRDefault="00A9611C" w14:paraId="061C9978" w14:textId="3CF4E794">
      <w:pPr>
        <w:pStyle w:val="ListParagraph"/>
        <w:numPr>
          <w:ilvl w:val="0"/>
          <w:numId w:val="1"/>
        </w:numPr>
        <w:rPr>
          <w:rFonts w:eastAsia="Calibri" w:cs="Times New Roman"/>
          <w:lang w:val="en-US"/>
        </w:rPr>
      </w:pPr>
      <w:r>
        <w:rPr>
          <w:rFonts w:eastAsia="Calibri" w:cs="Times New Roman"/>
          <w:lang w:val="en-US"/>
        </w:rPr>
        <w:t>The Consultation Programme</w:t>
      </w:r>
    </w:p>
    <w:p w:rsidR="00A9611C" w:rsidP="00A9611C" w:rsidRDefault="00A9611C" w14:paraId="10B05108" w14:textId="2DAA4074">
      <w:pPr>
        <w:pStyle w:val="ListParagraph"/>
        <w:numPr>
          <w:ilvl w:val="0"/>
          <w:numId w:val="1"/>
        </w:numPr>
        <w:rPr>
          <w:rFonts w:eastAsia="Calibri" w:cs="Times New Roman"/>
          <w:lang w:val="en-US"/>
        </w:rPr>
      </w:pPr>
      <w:r>
        <w:rPr>
          <w:rFonts w:eastAsia="Calibri" w:cs="Times New Roman"/>
          <w:lang w:val="en-US"/>
        </w:rPr>
        <w:t>Public Consultation Event</w:t>
      </w:r>
    </w:p>
    <w:p w:rsidR="00A9611C" w:rsidP="00A9611C" w:rsidRDefault="00A9611C" w14:paraId="3B8358E3" w14:textId="50B08AC6">
      <w:pPr>
        <w:pStyle w:val="ListParagraph"/>
        <w:numPr>
          <w:ilvl w:val="0"/>
          <w:numId w:val="1"/>
        </w:numPr>
        <w:rPr>
          <w:rFonts w:eastAsia="Calibri" w:cs="Times New Roman"/>
          <w:lang w:val="en-US"/>
        </w:rPr>
      </w:pPr>
      <w:r>
        <w:rPr>
          <w:rFonts w:eastAsia="Calibri" w:cs="Times New Roman"/>
          <w:lang w:val="en-US"/>
        </w:rPr>
        <w:t>Feedback from the Public Consultation Event</w:t>
      </w:r>
    </w:p>
    <w:p w:rsidR="00A9611C" w:rsidP="00A9611C" w:rsidRDefault="00A9611C" w14:paraId="70829A9B" w14:textId="73A65FD9">
      <w:pPr>
        <w:pStyle w:val="ListParagraph"/>
        <w:numPr>
          <w:ilvl w:val="0"/>
          <w:numId w:val="1"/>
        </w:numPr>
        <w:rPr>
          <w:rFonts w:eastAsia="Calibri" w:cs="Times New Roman"/>
          <w:lang w:val="en-US"/>
        </w:rPr>
      </w:pPr>
      <w:r>
        <w:rPr>
          <w:rFonts w:eastAsia="Calibri" w:cs="Times New Roman"/>
          <w:lang w:val="en-US"/>
        </w:rPr>
        <w:t>Conclusion</w:t>
      </w:r>
    </w:p>
    <w:p w:rsidR="00A9611C" w:rsidP="00A9611C" w:rsidRDefault="00A9611C" w14:paraId="3E63FB17" w14:textId="77777777">
      <w:pPr>
        <w:rPr>
          <w:rFonts w:eastAsia="Calibri" w:cs="Times New Roman"/>
          <w:lang w:val="en-US"/>
        </w:rPr>
      </w:pPr>
    </w:p>
    <w:p w:rsidRPr="00A9611C" w:rsidR="00A9611C" w:rsidP="00A9611C" w:rsidRDefault="00A9611C" w14:paraId="69CB471E" w14:textId="50091517">
      <w:pPr>
        <w:rPr>
          <w:rFonts w:eastAsia="Calibri" w:cs="Times New Roman"/>
          <w:lang w:val="en-US"/>
        </w:rPr>
      </w:pPr>
      <w:r w:rsidRPr="586616CD" w:rsidR="00A9611C">
        <w:rPr>
          <w:rFonts w:eastAsia="Calibri" w:cs="Times New Roman"/>
          <w:lang w:val="en-US"/>
        </w:rPr>
        <w:t>Appendices</w:t>
      </w:r>
    </w:p>
    <w:p w:rsidR="27E3FA0A" w:rsidP="586616CD" w:rsidRDefault="27E3FA0A" w14:paraId="105236BF" w14:textId="16ECFCD5">
      <w:pPr>
        <w:pStyle w:val="ListParagraph"/>
        <w:numPr>
          <w:ilvl w:val="0"/>
          <w:numId w:val="5"/>
        </w:numPr>
        <w:rPr>
          <w:rFonts w:eastAsia="Calibri" w:cs="Times New Roman"/>
          <w:sz w:val="22"/>
          <w:szCs w:val="22"/>
          <w:lang w:val="en-US"/>
        </w:rPr>
      </w:pPr>
      <w:r w:rsidRPr="586616CD" w:rsidR="27E3FA0A">
        <w:rPr>
          <w:rFonts w:eastAsia="Calibri" w:cs="Times New Roman"/>
          <w:sz w:val="22"/>
          <w:szCs w:val="22"/>
          <w:lang w:val="en-US"/>
        </w:rPr>
        <w:t>Appendix A – Address Area</w:t>
      </w:r>
    </w:p>
    <w:p w:rsidR="27E3FA0A" w:rsidP="586616CD" w:rsidRDefault="27E3FA0A" w14:paraId="79802617" w14:textId="23E31088">
      <w:pPr>
        <w:pStyle w:val="ListParagraph"/>
        <w:numPr>
          <w:ilvl w:val="0"/>
          <w:numId w:val="5"/>
        </w:numPr>
        <w:rPr>
          <w:rFonts w:eastAsia="Calibri" w:cs="Times New Roman"/>
          <w:sz w:val="22"/>
          <w:szCs w:val="22"/>
          <w:lang w:val="en-US"/>
        </w:rPr>
      </w:pPr>
      <w:r w:rsidRPr="586616CD" w:rsidR="27E3FA0A">
        <w:rPr>
          <w:rFonts w:eastAsia="Calibri" w:cs="Times New Roman"/>
          <w:sz w:val="22"/>
          <w:szCs w:val="22"/>
          <w:lang w:val="en-US"/>
        </w:rPr>
        <w:t>Appendix B – Consultation Boards</w:t>
      </w:r>
    </w:p>
    <w:p w:rsidRPr="00A9611C" w:rsidR="00A9611C" w:rsidP="00A9611C" w:rsidRDefault="00A9611C" w14:paraId="2CE45FAE" w14:textId="77777777">
      <w:pPr>
        <w:rPr>
          <w:rFonts w:eastAsia="Calibri" w:cs="Times New Roman"/>
          <w:lang w:val="en-US"/>
        </w:rPr>
      </w:pPr>
    </w:p>
    <w:p w:rsidRPr="00A9611C" w:rsidR="00A9611C" w:rsidP="00A9611C" w:rsidRDefault="00A9611C" w14:paraId="02CC9907" w14:textId="38A7CC66">
      <w:pPr>
        <w:pStyle w:val="ListParagraph"/>
        <w:rPr>
          <w:rFonts w:eastAsia="Calibri" w:cs="Times New Roman"/>
          <w:lang w:val="en-US"/>
        </w:rPr>
      </w:pPr>
      <w:r w:rsidRPr="00A9611C">
        <w:rPr>
          <w:rFonts w:eastAsia="Calibri" w:cs="Times New Roman"/>
          <w:lang w:val="en-US"/>
        </w:rPr>
        <w:br w:type="page"/>
      </w:r>
    </w:p>
    <w:p w:rsidRPr="00A9611C" w:rsidR="00A9611C" w:rsidP="00A9611C" w:rsidRDefault="00A9611C" w14:paraId="2260609A" w14:textId="77777777">
      <w:pPr>
        <w:rPr>
          <w:b/>
          <w:bCs/>
          <w:sz w:val="24"/>
          <w:szCs w:val="24"/>
        </w:rPr>
      </w:pPr>
      <w:r w:rsidRPr="00A9611C">
        <w:rPr>
          <w:b/>
          <w:bCs/>
          <w:sz w:val="24"/>
          <w:szCs w:val="24"/>
        </w:rPr>
        <w:t>1.0 Introduction</w:t>
      </w:r>
    </w:p>
    <w:p w:rsidR="00A9611C" w:rsidP="00A9611C" w:rsidRDefault="00A9611C" w14:paraId="1E37B906" w14:textId="1E3A9A4C">
      <w:pPr>
        <w:ind w:left="851" w:hanging="851"/>
      </w:pPr>
      <w:r>
        <w:t xml:space="preserve">1.1 </w:t>
      </w:r>
      <w:r>
        <w:tab/>
      </w:r>
      <w:r>
        <w:t>This Statement of Community Involvement (SCI) has been produced in support of a planning application submitted on behalf of Barnsley Council (“the Applicant”) proposing a new footbridge over the River Dearne in the Dearne Valley Country Park</w:t>
      </w:r>
      <w:r w:rsidR="004D7CC6">
        <w:t>.</w:t>
      </w:r>
    </w:p>
    <w:p w:rsidR="00A9611C" w:rsidP="004D7CC6" w:rsidRDefault="00A9611C" w14:paraId="5D20FB27" w14:textId="1716F19F">
      <w:pPr>
        <w:ind w:left="851" w:hanging="851"/>
      </w:pPr>
      <w:r>
        <w:t xml:space="preserve">1.2 </w:t>
      </w:r>
      <w:r w:rsidR="004D7CC6">
        <w:tab/>
      </w:r>
      <w:r>
        <w:t>The application is a full submission; the proposals are set out in further detail within the</w:t>
      </w:r>
      <w:r w:rsidR="004D7CC6">
        <w:t xml:space="preserve"> </w:t>
      </w:r>
      <w:r>
        <w:t>supporting Planning Statement.</w:t>
      </w:r>
    </w:p>
    <w:p w:rsidR="00A9611C" w:rsidP="004D7CC6" w:rsidRDefault="00A9611C" w14:paraId="554FE820" w14:textId="66403128">
      <w:pPr>
        <w:spacing w:after="0"/>
        <w:ind w:left="851" w:hanging="851"/>
      </w:pPr>
      <w:r>
        <w:t xml:space="preserve">1.3 </w:t>
      </w:r>
      <w:r w:rsidR="004D7CC6">
        <w:tab/>
      </w:r>
      <w:r>
        <w:t>The purpose of this report is to outline the consultation process undertaken which</w:t>
      </w:r>
    </w:p>
    <w:p w:rsidR="00A9611C" w:rsidP="004D7CC6" w:rsidRDefault="00A9611C" w14:paraId="2149FD0F" w14:textId="48085633">
      <w:pPr>
        <w:spacing w:after="0"/>
        <w:ind w:left="851"/>
      </w:pPr>
      <w:r>
        <w:t>demonstrates that effective community consultation took place. This document considers the</w:t>
      </w:r>
      <w:r w:rsidR="004D7CC6">
        <w:t xml:space="preserve"> </w:t>
      </w:r>
      <w:r>
        <w:t>following:</w:t>
      </w:r>
    </w:p>
    <w:p w:rsidR="004D7CC6" w:rsidP="004D7CC6" w:rsidRDefault="004D7CC6" w14:paraId="5DCB627D" w14:textId="77777777">
      <w:pPr>
        <w:spacing w:after="0"/>
        <w:ind w:left="851"/>
      </w:pPr>
    </w:p>
    <w:p w:rsidR="00A9611C" w:rsidP="004D7CC6" w:rsidRDefault="00A9611C" w14:paraId="2E7DF3E7" w14:textId="5E8E4607">
      <w:pPr>
        <w:ind w:left="1418" w:hanging="567"/>
      </w:pPr>
      <w:r>
        <w:t xml:space="preserve">• </w:t>
      </w:r>
      <w:r w:rsidR="004D7CC6">
        <w:tab/>
      </w:r>
      <w:r>
        <w:t xml:space="preserve">Relevant Planning Policy and </w:t>
      </w:r>
      <w:proofErr w:type="gramStart"/>
      <w:r>
        <w:t>Guidance;</w:t>
      </w:r>
      <w:proofErr w:type="gramEnd"/>
    </w:p>
    <w:p w:rsidR="00A9611C" w:rsidP="004D7CC6" w:rsidRDefault="00A9611C" w14:paraId="3102BB63" w14:textId="13216B9D">
      <w:pPr>
        <w:ind w:left="131" w:firstLine="720"/>
      </w:pPr>
      <w:r>
        <w:t xml:space="preserve">• </w:t>
      </w:r>
      <w:r w:rsidR="004D7CC6">
        <w:tab/>
      </w:r>
      <w:r>
        <w:t>The consultation process; and</w:t>
      </w:r>
    </w:p>
    <w:p w:rsidR="00A9611C" w:rsidP="004D7CC6" w:rsidRDefault="00A9611C" w14:paraId="50DB8FF8" w14:textId="042A1D30">
      <w:pPr>
        <w:ind w:left="131" w:firstLine="720"/>
      </w:pPr>
      <w:r>
        <w:t xml:space="preserve">• </w:t>
      </w:r>
      <w:r w:rsidR="004D7CC6">
        <w:tab/>
      </w:r>
      <w:r>
        <w:t>Summary and conclusions.</w:t>
      </w:r>
    </w:p>
    <w:p w:rsidRPr="004D7CC6" w:rsidR="00A9611C" w:rsidP="00A9611C" w:rsidRDefault="00A9611C" w14:paraId="122EF01E" w14:textId="77777777">
      <w:pPr>
        <w:rPr>
          <w:b/>
          <w:bCs/>
        </w:rPr>
      </w:pPr>
      <w:r w:rsidRPr="004D7CC6">
        <w:rPr>
          <w:b/>
          <w:bCs/>
        </w:rPr>
        <w:t>Objectives</w:t>
      </w:r>
    </w:p>
    <w:p w:rsidR="00A9611C" w:rsidP="00A9611C" w:rsidRDefault="00A9611C" w14:paraId="2DBE6C44" w14:textId="5EAE61EC">
      <w:r>
        <w:t xml:space="preserve">1.4 </w:t>
      </w:r>
      <w:r w:rsidR="004D7CC6">
        <w:tab/>
      </w:r>
      <w:r>
        <w:t>The overall objectives of the consultation process are:</w:t>
      </w:r>
    </w:p>
    <w:p w:rsidR="00A9611C" w:rsidP="004D7CC6" w:rsidRDefault="00A9611C" w14:paraId="70DF43D0" w14:textId="6AC52EF1">
      <w:pPr>
        <w:ind w:left="1418" w:hanging="567"/>
      </w:pPr>
      <w:r>
        <w:t xml:space="preserve">• </w:t>
      </w:r>
      <w:r w:rsidR="004D7CC6">
        <w:tab/>
      </w:r>
      <w:r>
        <w:t>To provide the local community, residents, businesses and users an opportunity to view</w:t>
      </w:r>
      <w:r w:rsidR="004D7CC6">
        <w:t xml:space="preserve"> </w:t>
      </w:r>
      <w:r>
        <w:t>the proposals and discuss with team members; and</w:t>
      </w:r>
    </w:p>
    <w:p w:rsidR="00A9611C" w:rsidP="004D7CC6" w:rsidRDefault="00A9611C" w14:paraId="564CFCB5" w14:textId="34B70555">
      <w:pPr>
        <w:pStyle w:val="ListParagraph"/>
        <w:numPr>
          <w:ilvl w:val="0"/>
          <w:numId w:val="2"/>
        </w:numPr>
        <w:ind w:left="1418" w:hanging="567"/>
      </w:pPr>
      <w:r>
        <w:t>To understand concerns and views of the community</w:t>
      </w:r>
    </w:p>
    <w:p w:rsidR="009251E6" w:rsidP="009251E6" w:rsidRDefault="009251E6" w14:paraId="152762B7" w14:textId="60E0F9A5">
      <w:pPr>
        <w:rPr>
          <w:b/>
          <w:bCs/>
        </w:rPr>
      </w:pPr>
      <w:r>
        <w:rPr>
          <w:b/>
          <w:bCs/>
        </w:rPr>
        <w:t>Background</w:t>
      </w:r>
    </w:p>
    <w:p w:rsidRPr="00B2729E" w:rsidR="00B2729E" w:rsidP="586616CD" w:rsidRDefault="00B2729E" w14:paraId="375EC337" w14:textId="495D3E0A">
      <w:pPr>
        <w:spacing w:after="0" w:line="276" w:lineRule="auto"/>
        <w:ind w:left="851" w:hanging="851"/>
        <w:rPr>
          <w:rFonts w:ascii="Tahoma" w:hAnsi="Tahoma" w:eastAsia="Calibri" w:cs="Tahoma" w:asciiTheme="majorAscii" w:hAnsiTheme="majorAscii" w:cstheme="majorAscii"/>
          <w:lang w:val="en-US"/>
        </w:rPr>
      </w:pPr>
      <w:r w:rsidRPr="586616CD" w:rsidR="00B2729E">
        <w:rPr>
          <w:rFonts w:ascii="Tahoma" w:hAnsi="Tahoma" w:eastAsia="Calibri" w:cs="Tahoma" w:asciiTheme="majorAscii" w:hAnsiTheme="majorAscii" w:cstheme="majorAscii"/>
          <w:lang w:val="en-US"/>
        </w:rPr>
        <w:t>1.5</w:t>
      </w:r>
      <w:r>
        <w:tab/>
      </w:r>
      <w:r w:rsidRPr="586616CD" w:rsidR="00B2729E">
        <w:rPr>
          <w:rFonts w:ascii="Tahoma" w:hAnsi="Tahoma" w:eastAsia="Calibri" w:cs="Tahoma" w:asciiTheme="majorAscii" w:hAnsiTheme="majorAscii" w:cstheme="majorAscii"/>
          <w:lang w:val="en-US"/>
        </w:rPr>
        <w:t xml:space="preserve">The Strategic Transport Service has received over £40m from the City Region Sustainable Transport Settlement </w:t>
      </w:r>
      <w:r w:rsidRPr="586616CD" w:rsidR="18F96635">
        <w:rPr>
          <w:rFonts w:ascii="Tahoma" w:hAnsi="Tahoma" w:eastAsia="Calibri" w:cs="Tahoma" w:asciiTheme="majorAscii" w:hAnsiTheme="majorAscii" w:cstheme="majorAscii"/>
          <w:lang w:val="en-US"/>
        </w:rPr>
        <w:t>fund</w:t>
      </w:r>
      <w:r w:rsidRPr="586616CD" w:rsidR="00B2729E">
        <w:rPr>
          <w:rFonts w:ascii="Tahoma" w:hAnsi="Tahoma" w:eastAsia="Calibri" w:cs="Tahoma" w:asciiTheme="majorAscii" w:hAnsiTheme="majorAscii" w:cstheme="majorAscii"/>
          <w:lang w:val="en-US"/>
        </w:rPr>
        <w:t xml:space="preserve"> (CRSTS) to deliver a programme of work, including active travel routes around </w:t>
      </w:r>
      <w:r w:rsidRPr="586616CD" w:rsidR="672F7C10">
        <w:rPr>
          <w:rFonts w:ascii="Tahoma" w:hAnsi="Tahoma" w:eastAsia="Calibri" w:cs="Tahoma" w:asciiTheme="majorAscii" w:hAnsiTheme="majorAscii" w:cstheme="majorAscii"/>
          <w:lang w:val="en-US"/>
        </w:rPr>
        <w:t>Barnsley</w:t>
      </w:r>
      <w:r w:rsidRPr="586616CD" w:rsidR="00B2729E">
        <w:rPr>
          <w:rFonts w:ascii="Tahoma" w:hAnsi="Tahoma" w:eastAsia="Calibri" w:cs="Tahoma" w:asciiTheme="majorAscii" w:hAnsiTheme="majorAscii" w:cstheme="majorAscii"/>
          <w:lang w:val="en-US"/>
        </w:rPr>
        <w:t xml:space="preserve"> Borough. This includes the development of the construction of the River Dearne Long Route and a new footbridge in the Dearne Valley Country Park which will provide improved access for pedestrians, wheelchair </w:t>
      </w:r>
      <w:r w:rsidRPr="586616CD" w:rsidR="4E62A40A">
        <w:rPr>
          <w:rFonts w:ascii="Tahoma" w:hAnsi="Tahoma" w:eastAsia="Calibri" w:cs="Tahoma" w:asciiTheme="majorAscii" w:hAnsiTheme="majorAscii" w:cstheme="majorAscii"/>
          <w:lang w:val="en-US"/>
        </w:rPr>
        <w:t>users,</w:t>
      </w:r>
      <w:r w:rsidRPr="586616CD" w:rsidR="00B2729E">
        <w:rPr>
          <w:rFonts w:ascii="Tahoma" w:hAnsi="Tahoma" w:eastAsia="Calibri" w:cs="Tahoma" w:asciiTheme="majorAscii" w:hAnsiTheme="majorAscii" w:cstheme="majorAscii"/>
          <w:lang w:val="en-US"/>
        </w:rPr>
        <w:t xml:space="preserve"> and cyclists.</w:t>
      </w:r>
    </w:p>
    <w:p w:rsidRPr="00FA162B" w:rsidR="00B2729E" w:rsidP="00B2729E" w:rsidRDefault="00B2729E" w14:paraId="4973ED3F" w14:textId="77777777">
      <w:pPr>
        <w:pStyle w:val="ListParagraph"/>
        <w:rPr>
          <w:rFonts w:eastAsia="Calibri" w:asciiTheme="majorHAnsi" w:hAnsiTheme="majorHAnsi" w:cstheme="majorHAnsi"/>
          <w:lang w:val="en-US"/>
        </w:rPr>
      </w:pPr>
    </w:p>
    <w:p w:rsidR="00B2729E" w:rsidP="586616CD" w:rsidRDefault="00B2729E" w14:paraId="7F6162AC" w14:textId="4CF59861">
      <w:pPr>
        <w:pStyle w:val="ListParagraph"/>
        <w:numPr>
          <w:ilvl w:val="1"/>
          <w:numId w:val="4"/>
        </w:numPr>
        <w:spacing w:after="0" w:line="276" w:lineRule="auto"/>
        <w:ind w:left="851" w:hanging="851"/>
        <w:rPr>
          <w:rFonts w:ascii="Tahoma" w:hAnsi="Tahoma" w:eastAsia="Calibri" w:cs="Tahoma" w:asciiTheme="majorAscii" w:hAnsiTheme="majorAscii" w:cstheme="majorAscii"/>
          <w:lang w:val="en-US"/>
        </w:rPr>
      </w:pPr>
      <w:r w:rsidRPr="586616CD" w:rsidR="00B2729E">
        <w:rPr>
          <w:rFonts w:ascii="Tahoma" w:hAnsi="Tahoma" w:eastAsia="Calibri" w:cs="Tahoma" w:asciiTheme="majorAscii" w:hAnsiTheme="majorAscii" w:cstheme="majorAscii"/>
          <w:lang w:val="en-US"/>
        </w:rPr>
        <w:t xml:space="preserve">Improving active travel </w:t>
      </w:r>
      <w:r w:rsidRPr="586616CD" w:rsidR="30679CDB">
        <w:rPr>
          <w:rFonts w:ascii="Tahoma" w:hAnsi="Tahoma" w:eastAsia="Calibri" w:cs="Tahoma" w:asciiTheme="majorAscii" w:hAnsiTheme="majorAscii" w:cstheme="majorAscii"/>
          <w:lang w:val="en-US"/>
        </w:rPr>
        <w:t>opportunities</w:t>
      </w:r>
      <w:r w:rsidRPr="586616CD" w:rsidR="00B2729E">
        <w:rPr>
          <w:rFonts w:ascii="Tahoma" w:hAnsi="Tahoma" w:eastAsia="Calibri" w:cs="Tahoma" w:asciiTheme="majorAscii" w:hAnsiTheme="majorAscii" w:cstheme="majorAscii"/>
          <w:lang w:val="en-US"/>
        </w:rPr>
        <w:t xml:space="preserve"> </w:t>
      </w:r>
      <w:r w:rsidRPr="586616CD" w:rsidR="00B2729E">
        <w:rPr>
          <w:rFonts w:ascii="Tahoma" w:hAnsi="Tahoma" w:eastAsia="Calibri" w:cs="Tahoma" w:asciiTheme="majorAscii" w:hAnsiTheme="majorAscii" w:cstheme="majorAscii"/>
          <w:lang w:val="en-US"/>
        </w:rPr>
        <w:t>into</w:t>
      </w:r>
      <w:r w:rsidRPr="586616CD" w:rsidR="00B2729E">
        <w:rPr>
          <w:rFonts w:ascii="Tahoma" w:hAnsi="Tahoma" w:eastAsia="Calibri" w:cs="Tahoma" w:asciiTheme="majorAscii" w:hAnsiTheme="majorAscii" w:cstheme="majorAscii"/>
          <w:lang w:val="en-US"/>
        </w:rPr>
        <w:t xml:space="preserve"> the town centre, reducing congestion and traffic are central themes in plans to tackle modal shift and the climate emergency in the borough. This route and the new footbridge form an integral part of a comprehensive network of proposed new walking and cycling routes across the borough.</w:t>
      </w:r>
    </w:p>
    <w:p w:rsidR="00B2729E" w:rsidP="00B2729E" w:rsidRDefault="00B2729E" w14:paraId="06525877" w14:textId="77777777">
      <w:pPr>
        <w:spacing w:after="0" w:line="276" w:lineRule="auto"/>
        <w:rPr>
          <w:rFonts w:eastAsia="Calibri" w:asciiTheme="majorHAnsi" w:hAnsiTheme="majorHAnsi" w:cstheme="majorHAnsi"/>
          <w:lang w:val="en-US"/>
        </w:rPr>
      </w:pPr>
    </w:p>
    <w:p w:rsidR="00B2729E" w:rsidP="00B2729E" w:rsidRDefault="00B2729E" w14:paraId="40EE6A93" w14:textId="6A17C971">
      <w:pPr>
        <w:pStyle w:val="ListParagraph"/>
        <w:numPr>
          <w:ilvl w:val="1"/>
          <w:numId w:val="4"/>
        </w:numPr>
        <w:spacing w:after="0" w:line="276" w:lineRule="auto"/>
        <w:ind w:left="851" w:hanging="851"/>
        <w:rPr>
          <w:rFonts w:eastAsia="Calibri" w:asciiTheme="majorHAnsi" w:hAnsiTheme="majorHAnsi" w:cstheme="majorHAnsi"/>
          <w:lang w:val="en-US"/>
        </w:rPr>
      </w:pPr>
      <w:r>
        <w:rPr>
          <w:rFonts w:eastAsia="Calibri" w:asciiTheme="majorHAnsi" w:hAnsiTheme="majorHAnsi" w:cstheme="majorHAnsi"/>
          <w:lang w:val="en-US"/>
        </w:rPr>
        <w:t xml:space="preserve">The proposals are to construct new foundations and abutments </w:t>
      </w:r>
      <w:proofErr w:type="gramStart"/>
      <w:r>
        <w:rPr>
          <w:rFonts w:eastAsia="Calibri" w:asciiTheme="majorHAnsi" w:hAnsiTheme="majorHAnsi" w:cstheme="majorHAnsi"/>
          <w:lang w:val="en-US"/>
        </w:rPr>
        <w:t>to</w:t>
      </w:r>
      <w:proofErr w:type="gramEnd"/>
      <w:r>
        <w:rPr>
          <w:rFonts w:eastAsia="Calibri" w:asciiTheme="majorHAnsi" w:hAnsiTheme="majorHAnsi" w:cstheme="majorHAnsi"/>
          <w:lang w:val="en-US"/>
        </w:rPr>
        <w:t xml:space="preserve"> both banks of the river and install a new decked footbridge with parapets</w:t>
      </w:r>
    </w:p>
    <w:p w:rsidRPr="00B2729E" w:rsidR="00B2729E" w:rsidP="00B2729E" w:rsidRDefault="00B2729E" w14:paraId="157B718E" w14:textId="77777777">
      <w:pPr>
        <w:pStyle w:val="ListParagraph"/>
        <w:rPr>
          <w:rFonts w:eastAsia="Calibri" w:asciiTheme="majorHAnsi" w:hAnsiTheme="majorHAnsi" w:cstheme="majorHAnsi"/>
          <w:lang w:val="en-US"/>
        </w:rPr>
      </w:pPr>
    </w:p>
    <w:p w:rsidRPr="00B2729E" w:rsidR="00B2729E" w:rsidP="00B2729E" w:rsidRDefault="00B2729E" w14:paraId="611BA26E" w14:textId="2A25E059">
      <w:pPr>
        <w:pStyle w:val="ListParagraph"/>
        <w:numPr>
          <w:ilvl w:val="1"/>
          <w:numId w:val="4"/>
        </w:numPr>
        <w:spacing w:after="0" w:line="276" w:lineRule="auto"/>
        <w:ind w:left="851" w:hanging="851"/>
        <w:rPr>
          <w:rFonts w:eastAsia="Calibri" w:asciiTheme="majorHAnsi" w:hAnsiTheme="majorHAnsi" w:cstheme="majorHAnsi"/>
          <w:lang w:val="en-US"/>
        </w:rPr>
      </w:pPr>
      <w:r>
        <w:rPr>
          <w:rFonts w:eastAsia="Calibri" w:asciiTheme="majorHAnsi" w:hAnsiTheme="majorHAnsi" w:cstheme="majorHAnsi"/>
          <w:lang w:val="en-US"/>
        </w:rPr>
        <w:t xml:space="preserve">It is </w:t>
      </w:r>
      <w:proofErr w:type="gramStart"/>
      <w:r>
        <w:rPr>
          <w:rFonts w:eastAsia="Calibri" w:asciiTheme="majorHAnsi" w:hAnsiTheme="majorHAnsi" w:cstheme="majorHAnsi"/>
          <w:lang w:val="en-US"/>
        </w:rPr>
        <w:t>proposed</w:t>
      </w:r>
      <w:proofErr w:type="gramEnd"/>
      <w:r>
        <w:rPr>
          <w:rFonts w:eastAsia="Calibri" w:asciiTheme="majorHAnsi" w:hAnsiTheme="majorHAnsi" w:cstheme="majorHAnsi"/>
          <w:lang w:val="en-US"/>
        </w:rPr>
        <w:t xml:space="preserve"> retain the existing footbridges; although not LTN 1/20 compliant, they do provide access across the river </w:t>
      </w:r>
      <w:proofErr w:type="gramStart"/>
      <w:r>
        <w:rPr>
          <w:rFonts w:eastAsia="Calibri" w:asciiTheme="majorHAnsi" w:hAnsiTheme="majorHAnsi" w:cstheme="majorHAnsi"/>
          <w:lang w:val="en-US"/>
        </w:rPr>
        <w:t>and</w:t>
      </w:r>
      <w:proofErr w:type="gramEnd"/>
      <w:r>
        <w:rPr>
          <w:rFonts w:eastAsia="Calibri" w:asciiTheme="majorHAnsi" w:hAnsiTheme="majorHAnsi" w:cstheme="majorHAnsi"/>
          <w:lang w:val="en-US"/>
        </w:rPr>
        <w:t xml:space="preserve"> would be costly to </w:t>
      </w:r>
      <w:proofErr w:type="gramStart"/>
      <w:r>
        <w:rPr>
          <w:rFonts w:eastAsia="Calibri" w:asciiTheme="majorHAnsi" w:hAnsiTheme="majorHAnsi" w:cstheme="majorHAnsi"/>
          <w:lang w:val="en-US"/>
        </w:rPr>
        <w:t>remove</w:t>
      </w:r>
      <w:proofErr w:type="gramEnd"/>
      <w:r>
        <w:rPr>
          <w:rFonts w:eastAsia="Calibri" w:asciiTheme="majorHAnsi" w:hAnsiTheme="majorHAnsi" w:cstheme="majorHAnsi"/>
          <w:lang w:val="en-US"/>
        </w:rPr>
        <w:t xml:space="preserve"> and </w:t>
      </w:r>
      <w:r w:rsidR="00F166DA">
        <w:rPr>
          <w:rFonts w:eastAsia="Calibri" w:asciiTheme="majorHAnsi" w:hAnsiTheme="majorHAnsi" w:cstheme="majorHAnsi"/>
          <w:lang w:val="en-US"/>
        </w:rPr>
        <w:t xml:space="preserve">their removal would </w:t>
      </w:r>
      <w:r>
        <w:rPr>
          <w:rFonts w:eastAsia="Calibri" w:asciiTheme="majorHAnsi" w:hAnsiTheme="majorHAnsi" w:cstheme="majorHAnsi"/>
          <w:lang w:val="en-US"/>
        </w:rPr>
        <w:t xml:space="preserve">cause damage to the </w:t>
      </w:r>
      <w:proofErr w:type="gramStart"/>
      <w:r>
        <w:rPr>
          <w:rFonts w:eastAsia="Calibri" w:asciiTheme="majorHAnsi" w:hAnsiTheme="majorHAnsi" w:cstheme="majorHAnsi"/>
          <w:lang w:val="en-US"/>
        </w:rPr>
        <w:t>river banks</w:t>
      </w:r>
      <w:proofErr w:type="gramEnd"/>
      <w:r w:rsidR="00F166DA">
        <w:rPr>
          <w:rFonts w:eastAsia="Calibri" w:asciiTheme="majorHAnsi" w:hAnsiTheme="majorHAnsi" w:cstheme="majorHAnsi"/>
          <w:lang w:val="en-US"/>
        </w:rPr>
        <w:t xml:space="preserve"> and habitats.</w:t>
      </w:r>
    </w:p>
    <w:p w:rsidR="009251E6" w:rsidRDefault="009251E6" w14:paraId="31D614B2" w14:textId="24A70B07">
      <w:pPr>
        <w:rPr>
          <w:b/>
          <w:bCs/>
        </w:rPr>
      </w:pPr>
      <w:r>
        <w:rPr>
          <w:b/>
          <w:bCs/>
        </w:rPr>
        <w:br w:type="page"/>
      </w:r>
    </w:p>
    <w:p w:rsidR="009251E6" w:rsidP="009251E6" w:rsidRDefault="009251E6" w14:paraId="016D8055" w14:textId="199D84B5">
      <w:pPr>
        <w:rPr>
          <w:b/>
          <w:bCs/>
          <w:sz w:val="24"/>
          <w:szCs w:val="24"/>
        </w:rPr>
      </w:pPr>
      <w:r>
        <w:rPr>
          <w:b/>
          <w:bCs/>
          <w:sz w:val="24"/>
          <w:szCs w:val="24"/>
        </w:rPr>
        <w:t>2.0</w:t>
      </w:r>
      <w:r>
        <w:rPr>
          <w:b/>
          <w:bCs/>
          <w:sz w:val="24"/>
          <w:szCs w:val="24"/>
        </w:rPr>
        <w:tab/>
      </w:r>
      <w:r>
        <w:rPr>
          <w:b/>
          <w:bCs/>
          <w:sz w:val="24"/>
          <w:szCs w:val="24"/>
        </w:rPr>
        <w:t>Policy Background</w:t>
      </w:r>
    </w:p>
    <w:p w:rsidR="00F166DA" w:rsidP="009251E6" w:rsidRDefault="00F166DA" w14:paraId="01CB9C94" w14:textId="77777777">
      <w:pPr>
        <w:rPr>
          <w:b/>
          <w:bCs/>
          <w:sz w:val="24"/>
          <w:szCs w:val="24"/>
        </w:rPr>
      </w:pPr>
    </w:p>
    <w:p w:rsidR="00786C01" w:rsidP="00F166DA" w:rsidRDefault="00786C01" w14:paraId="6F885AE8" w14:textId="4325D5B7">
      <w:pPr>
        <w:ind w:left="851" w:hanging="851"/>
      </w:pPr>
      <w:r>
        <w:t>2.1</w:t>
      </w:r>
      <w:r>
        <w:tab/>
      </w:r>
      <w:r>
        <w:t>The process of community involvement has been informed by national, regional and local</w:t>
      </w:r>
      <w:r w:rsidR="00F166DA">
        <w:t xml:space="preserve"> </w:t>
      </w:r>
      <w:r>
        <w:t>policy and guidance.</w:t>
      </w:r>
    </w:p>
    <w:p w:rsidRPr="00F166DA" w:rsidR="00786C01" w:rsidP="00786C01" w:rsidRDefault="00786C01" w14:paraId="5D1473B6" w14:textId="77777777">
      <w:pPr>
        <w:rPr>
          <w:b/>
          <w:bCs/>
        </w:rPr>
      </w:pPr>
      <w:r w:rsidRPr="00F166DA">
        <w:rPr>
          <w:b/>
          <w:bCs/>
        </w:rPr>
        <w:t>National Planning Policy Framework (NPPF)</w:t>
      </w:r>
    </w:p>
    <w:p w:rsidR="00786C01" w:rsidP="00F166DA" w:rsidRDefault="00786C01" w14:paraId="68BB9205" w14:textId="74CC9B98">
      <w:pPr>
        <w:ind w:left="851" w:hanging="851"/>
      </w:pPr>
      <w:r>
        <w:t xml:space="preserve">2.2 </w:t>
      </w:r>
      <w:r w:rsidR="00F166DA">
        <w:tab/>
      </w:r>
      <w:r>
        <w:t>The National Planning Policy Framework (NPPF) sets out the national policy approach to</w:t>
      </w:r>
      <w:r w:rsidR="00F166DA">
        <w:t xml:space="preserve"> </w:t>
      </w:r>
      <w:r>
        <w:t>community engagement.</w:t>
      </w:r>
    </w:p>
    <w:p w:rsidR="00786C01" w:rsidP="00F166DA" w:rsidRDefault="00786C01" w14:paraId="7EDDA873" w14:textId="25B227D6">
      <w:pPr>
        <w:ind w:left="851" w:hanging="851"/>
      </w:pPr>
      <w:r>
        <w:t xml:space="preserve">2.3 </w:t>
      </w:r>
      <w:r w:rsidR="00F166DA">
        <w:tab/>
      </w:r>
      <w:r>
        <w:t xml:space="preserve">Paragraph </w:t>
      </w:r>
      <w:r w:rsidR="00F166DA">
        <w:t>41</w:t>
      </w:r>
      <w:r>
        <w:t xml:space="preserve"> of the NPPF confirms the approach recognised by Local Planning Authorities</w:t>
      </w:r>
    </w:p>
    <w:p w:rsidR="00786C01" w:rsidP="00F166DA" w:rsidRDefault="00786C01" w14:paraId="18942D6E" w14:textId="77777777">
      <w:pPr>
        <w:ind w:left="851"/>
      </w:pPr>
      <w:r>
        <w:t>and states that:</w:t>
      </w:r>
    </w:p>
    <w:p w:rsidRPr="00AB226A" w:rsidR="00AB226A" w:rsidP="00F166DA" w:rsidRDefault="00AB226A" w14:paraId="32338A04" w14:textId="3ED9E40D">
      <w:pPr>
        <w:ind w:left="851"/>
        <w:rPr>
          <w:i/>
          <w:iCs/>
        </w:rPr>
      </w:pPr>
      <w:proofErr w:type="gramStart"/>
      <w:r>
        <w:t>“ …</w:t>
      </w:r>
      <w:proofErr w:type="gramEnd"/>
      <w:r w:rsidRPr="00AB226A">
        <w:rPr>
          <w:i/>
          <w:iCs/>
        </w:rPr>
        <w:t>They cannot require that a developer engages with them before submitting a planning application, but they should encourage take-up of any pre-application services they offer. They should also, where they think this would be beneficial, encourage any applicants who are not already required to do so by law to engage with the local community and, where relevant, with statutory and non-statutory consultees, before submitting their applications.</w:t>
      </w:r>
    </w:p>
    <w:p w:rsidRPr="00EA71A8" w:rsidR="00786C01" w:rsidP="00786C01" w:rsidRDefault="00EA71A8" w14:paraId="5D2A3C46" w14:textId="2E3F72DE">
      <w:pPr>
        <w:rPr>
          <w:b/>
          <w:bCs/>
        </w:rPr>
      </w:pPr>
      <w:r w:rsidRPr="00EA71A8">
        <w:rPr>
          <w:b/>
          <w:bCs/>
        </w:rPr>
        <w:t xml:space="preserve">Barnsley </w:t>
      </w:r>
      <w:r w:rsidRPr="00EA71A8" w:rsidR="00786C01">
        <w:rPr>
          <w:b/>
          <w:bCs/>
        </w:rPr>
        <w:t>Council’s Statement of Community Involvement</w:t>
      </w:r>
      <w:r w:rsidRPr="00EA71A8">
        <w:rPr>
          <w:b/>
          <w:bCs/>
        </w:rPr>
        <w:t xml:space="preserve"> </w:t>
      </w:r>
    </w:p>
    <w:p w:rsidR="00786C01" w:rsidP="00EA71A8" w:rsidRDefault="00786C01" w14:paraId="2E204D04" w14:textId="0BEDA7A9">
      <w:pPr>
        <w:ind w:left="851" w:hanging="851"/>
      </w:pPr>
      <w:r>
        <w:t xml:space="preserve">2.4 </w:t>
      </w:r>
      <w:r w:rsidR="00EA71A8">
        <w:tab/>
      </w:r>
      <w:r w:rsidR="00EA71A8">
        <w:t xml:space="preserve">Barnsley </w:t>
      </w:r>
      <w:r>
        <w:t>Council’s first Statement of Community Involvement (SCI) was adopted in 2006.</w:t>
      </w:r>
      <w:r w:rsidR="00EA71A8">
        <w:t xml:space="preserve">  </w:t>
      </w:r>
      <w:r>
        <w:t>Since it was prepared, planning legislation has changed and the Local Development</w:t>
      </w:r>
      <w:r w:rsidR="00EA71A8">
        <w:t xml:space="preserve"> </w:t>
      </w:r>
      <w:r>
        <w:t>Framework has become the Local Plan. As such, a revised SCI has been prepared by the</w:t>
      </w:r>
      <w:r w:rsidR="00EA71A8">
        <w:t xml:space="preserve"> </w:t>
      </w:r>
      <w:r>
        <w:t>Council and was adopted in</w:t>
      </w:r>
      <w:r w:rsidR="00EA71A8">
        <w:t xml:space="preserve"> April 2020</w:t>
      </w:r>
      <w:r>
        <w:t>. The SCI explains how the community and</w:t>
      </w:r>
      <w:r w:rsidR="00EA71A8">
        <w:t xml:space="preserve"> </w:t>
      </w:r>
      <w:r>
        <w:t>organisations can get involved in the planning process and sets out how the Council will</w:t>
      </w:r>
      <w:r w:rsidR="00EA71A8">
        <w:t xml:space="preserve"> </w:t>
      </w:r>
      <w:r>
        <w:t>consult and engage with people and organisations.</w:t>
      </w:r>
    </w:p>
    <w:p w:rsidR="00436DF3" w:rsidP="00436DF3" w:rsidRDefault="00786C01" w14:paraId="6AA7A90E" w14:textId="3FFDE29C">
      <w:pPr>
        <w:tabs>
          <w:tab w:val="left" w:pos="851"/>
        </w:tabs>
      </w:pPr>
      <w:r>
        <w:t xml:space="preserve">2.5 </w:t>
      </w:r>
      <w:r w:rsidR="00436DF3">
        <w:tab/>
      </w:r>
      <w:r>
        <w:t xml:space="preserve">Paragraph </w:t>
      </w:r>
      <w:proofErr w:type="gramStart"/>
      <w:r>
        <w:t>1.3  of</w:t>
      </w:r>
      <w:proofErr w:type="gramEnd"/>
      <w:r>
        <w:t xml:space="preserve"> the SCI </w:t>
      </w:r>
      <w:r w:rsidR="00436DF3">
        <w:t>states</w:t>
      </w:r>
      <w:r>
        <w:t xml:space="preserve"> </w:t>
      </w:r>
    </w:p>
    <w:p w:rsidRPr="00436DF3" w:rsidR="00436DF3" w:rsidP="00436DF3" w:rsidRDefault="00436DF3" w14:paraId="45FE193B" w14:textId="798243B6">
      <w:pPr>
        <w:tabs>
          <w:tab w:val="left" w:pos="851"/>
        </w:tabs>
        <w:ind w:left="851" w:hanging="851"/>
        <w:rPr>
          <w:i/>
          <w:iCs/>
        </w:rPr>
      </w:pPr>
      <w:r>
        <w:tab/>
      </w:r>
      <w:r>
        <w:t>“</w:t>
      </w:r>
      <w:r w:rsidRPr="00436DF3">
        <w:rPr>
          <w:i/>
          <w:iCs/>
        </w:rPr>
        <w:t>It is important to us that all sections of the community are given the opportunity to take</w:t>
      </w:r>
      <w:r>
        <w:rPr>
          <w:i/>
          <w:iCs/>
        </w:rPr>
        <w:t xml:space="preserve"> </w:t>
      </w:r>
      <w:r w:rsidRPr="00436DF3">
        <w:rPr>
          <w:i/>
          <w:iCs/>
        </w:rPr>
        <w:t>part in the planning process at the earliest opportunity so that decisions can take account</w:t>
      </w:r>
      <w:r>
        <w:rPr>
          <w:i/>
          <w:iCs/>
        </w:rPr>
        <w:t xml:space="preserve"> </w:t>
      </w:r>
      <w:r w:rsidRPr="00436DF3">
        <w:rPr>
          <w:i/>
          <w:iCs/>
        </w:rPr>
        <w:t>of the range of community views and reflects, as far as possible, the concerns and</w:t>
      </w:r>
      <w:r>
        <w:rPr>
          <w:i/>
          <w:iCs/>
        </w:rPr>
        <w:t xml:space="preserve"> </w:t>
      </w:r>
      <w:r w:rsidRPr="00436DF3">
        <w:rPr>
          <w:i/>
          <w:iCs/>
        </w:rPr>
        <w:t>aspirations of the people affected by them</w:t>
      </w:r>
      <w:r>
        <w:rPr>
          <w:i/>
          <w:iCs/>
        </w:rPr>
        <w:t>”</w:t>
      </w:r>
      <w:r w:rsidRPr="00436DF3">
        <w:rPr>
          <w:i/>
          <w:iCs/>
        </w:rPr>
        <w:t>.</w:t>
      </w:r>
    </w:p>
    <w:p w:rsidR="00786C01" w:rsidP="00D0706A" w:rsidRDefault="00786C01" w14:paraId="6DB0340B" w14:textId="2E67B24E">
      <w:pPr>
        <w:ind w:firstLine="720"/>
      </w:pPr>
      <w:r>
        <w:t xml:space="preserve">At paragraph </w:t>
      </w:r>
      <w:proofErr w:type="gramStart"/>
      <w:r w:rsidR="00D0706A">
        <w:t xml:space="preserve">3.6 </w:t>
      </w:r>
      <w:r>
        <w:t xml:space="preserve"> applicants</w:t>
      </w:r>
      <w:proofErr w:type="gramEnd"/>
      <w:r>
        <w:t xml:space="preserve"> are advised to consult the community</w:t>
      </w:r>
    </w:p>
    <w:p w:rsidRPr="00D0706A" w:rsidR="00D0706A" w:rsidP="00D0706A" w:rsidRDefault="00D0706A" w14:paraId="0B1F1BF9" w14:textId="2CCDD282">
      <w:pPr>
        <w:ind w:left="851" w:hanging="131"/>
        <w:rPr>
          <w:i/>
          <w:iCs/>
        </w:rPr>
      </w:pPr>
      <w:proofErr w:type="gramStart"/>
      <w:r>
        <w:rPr>
          <w:i/>
          <w:iCs/>
        </w:rPr>
        <w:t>`</w:t>
      </w:r>
      <w:r w:rsidRPr="00D0706A">
        <w:rPr>
          <w:i/>
          <w:iCs/>
        </w:rPr>
        <w:t>“</w:t>
      </w:r>
      <w:proofErr w:type="gramEnd"/>
      <w:r w:rsidRPr="00D0706A">
        <w:rPr>
          <w:i/>
          <w:iCs/>
        </w:rPr>
        <w:t>in developments which are considered likely to have an impact on the community, even in cases where these may be below thresholds for significant applications. This is encouraged at an early stage before the application is submitted”.</w:t>
      </w:r>
    </w:p>
    <w:p w:rsidR="009251E6" w:rsidP="00D0706A" w:rsidRDefault="00D0706A" w14:paraId="44E8F524" w14:textId="47D721ED">
      <w:pPr>
        <w:ind w:left="851" w:hanging="851"/>
      </w:pPr>
      <w:r>
        <w:t>2.6</w:t>
      </w:r>
      <w:r w:rsidR="00786C01">
        <w:t xml:space="preserve"> </w:t>
      </w:r>
      <w:r>
        <w:tab/>
      </w:r>
      <w:r w:rsidR="00786C01">
        <w:t>The SCI provides</w:t>
      </w:r>
      <w:r>
        <w:t xml:space="preserve"> </w:t>
      </w:r>
      <w:r w:rsidR="00786C01">
        <w:t>examples of the method of engagement such as an information leaflet and/or letter drop or</w:t>
      </w:r>
      <w:r>
        <w:t xml:space="preserve"> </w:t>
      </w:r>
      <w:r w:rsidR="00786C01">
        <w:t>an exhibition / public meeting</w:t>
      </w:r>
      <w:r>
        <w:t xml:space="preserve"> for the various types of planning application</w:t>
      </w:r>
      <w:r w:rsidR="00786C01">
        <w:t>.</w:t>
      </w:r>
    </w:p>
    <w:p w:rsidR="00786C01" w:rsidP="00786C01" w:rsidRDefault="00786C01" w14:paraId="174AF024" w14:textId="77777777"/>
    <w:p w:rsidR="00D0706A" w:rsidP="00786C01" w:rsidRDefault="00D0706A" w14:paraId="04ED4E52" w14:textId="77777777"/>
    <w:p w:rsidR="00D0706A" w:rsidP="00786C01" w:rsidRDefault="00D0706A" w14:paraId="6925E5F4" w14:textId="77777777"/>
    <w:p w:rsidRPr="00D0706A" w:rsidR="00786C01" w:rsidP="00786C01" w:rsidRDefault="00786C01" w14:paraId="796939DC" w14:textId="77777777">
      <w:pPr>
        <w:rPr>
          <w:b/>
          <w:bCs/>
        </w:rPr>
      </w:pPr>
      <w:r w:rsidRPr="00D0706A">
        <w:rPr>
          <w:b/>
          <w:bCs/>
        </w:rPr>
        <w:t>Pre-Application Consultation</w:t>
      </w:r>
    </w:p>
    <w:p w:rsidR="00786C01" w:rsidP="00D0706A" w:rsidRDefault="00786C01" w14:paraId="53BB1F3D" w14:textId="0460FA0B">
      <w:pPr>
        <w:ind w:left="851" w:hanging="851"/>
      </w:pPr>
      <w:r>
        <w:t>2.</w:t>
      </w:r>
      <w:r w:rsidR="00D0706A">
        <w:t>7</w:t>
      </w:r>
      <w:r w:rsidR="00D0706A">
        <w:tab/>
      </w:r>
      <w:r>
        <w:t>The NPPF highlights the importance of pre-application engagement and frontloading the</w:t>
      </w:r>
      <w:r w:rsidR="00D0706A">
        <w:t xml:space="preserve"> </w:t>
      </w:r>
      <w:r>
        <w:t xml:space="preserve">application process. Paragraph </w:t>
      </w:r>
      <w:r w:rsidR="00D0706A">
        <w:t>40</w:t>
      </w:r>
      <w:r>
        <w:t xml:space="preserve"> highlights that:</w:t>
      </w:r>
    </w:p>
    <w:p w:rsidRPr="00D0706A" w:rsidR="00786C01" w:rsidP="00D0706A" w:rsidRDefault="00D0706A" w14:paraId="3B36070B" w14:textId="1765197E">
      <w:pPr>
        <w:ind w:left="851" w:hanging="131"/>
        <w:rPr>
          <w:i/>
          <w:iCs/>
        </w:rPr>
      </w:pPr>
      <w:r w:rsidRPr="00D0706A">
        <w:rPr>
          <w:i/>
          <w:iCs/>
        </w:rPr>
        <w:t xml:space="preserve"> </w:t>
      </w:r>
      <w:r w:rsidRPr="00D0706A" w:rsidR="00786C01">
        <w:rPr>
          <w:i/>
          <w:iCs/>
        </w:rPr>
        <w:t>“Early engagement has significant potential to improve the efficiency and effectiveness of the</w:t>
      </w:r>
      <w:r w:rsidRPr="00D0706A">
        <w:rPr>
          <w:i/>
          <w:iCs/>
        </w:rPr>
        <w:t xml:space="preserve"> </w:t>
      </w:r>
      <w:r w:rsidRPr="00D0706A" w:rsidR="00786C01">
        <w:rPr>
          <w:i/>
          <w:iCs/>
        </w:rPr>
        <w:t>planning system for all parties”.</w:t>
      </w:r>
    </w:p>
    <w:p w:rsidR="00786C01" w:rsidP="00F00397" w:rsidRDefault="00786C01" w14:paraId="22B8FD6D" w14:textId="62C14BC9">
      <w:pPr>
        <w:ind w:left="851" w:hanging="131"/>
      </w:pPr>
      <w:r>
        <w:t>The same paragraph goes onto state:</w:t>
      </w:r>
    </w:p>
    <w:p w:rsidRPr="00D0706A" w:rsidR="00786C01" w:rsidP="00F00397" w:rsidRDefault="00786C01" w14:paraId="5E8C0278" w14:textId="4F9FBE1E">
      <w:pPr>
        <w:ind w:left="720"/>
        <w:rPr>
          <w:i/>
          <w:iCs/>
        </w:rPr>
      </w:pPr>
      <w:r w:rsidRPr="00D0706A">
        <w:rPr>
          <w:i/>
          <w:iCs/>
        </w:rPr>
        <w:t>“Good quality pre-application discussion enables better co-ordination between private and</w:t>
      </w:r>
      <w:r w:rsidR="00D0706A">
        <w:rPr>
          <w:i/>
          <w:iCs/>
        </w:rPr>
        <w:t xml:space="preserve"> </w:t>
      </w:r>
      <w:r w:rsidRPr="00D0706A">
        <w:rPr>
          <w:i/>
          <w:iCs/>
        </w:rPr>
        <w:t>public resources and improved outcomes for the community”.</w:t>
      </w:r>
    </w:p>
    <w:p w:rsidR="00786C01" w:rsidP="00F00397" w:rsidRDefault="00786C01" w14:paraId="025E9B80" w14:textId="55B8EE1B">
      <w:pPr>
        <w:ind w:left="851" w:hanging="851"/>
      </w:pPr>
      <w:r>
        <w:t xml:space="preserve">2.8 </w:t>
      </w:r>
      <w:r w:rsidR="00F00397">
        <w:tab/>
      </w:r>
      <w:r>
        <w:t xml:space="preserve">Paragraph </w:t>
      </w:r>
      <w:r w:rsidR="00E517EB">
        <w:t>41</w:t>
      </w:r>
      <w:r>
        <w:t xml:space="preserve"> of the NPPF encourages engagement with the Local Planning Authority (LPA)</w:t>
      </w:r>
      <w:r w:rsidR="00F00397">
        <w:t xml:space="preserve"> </w:t>
      </w:r>
      <w:r>
        <w:t>and also the local community before an application is submitted. As identified in paragraph</w:t>
      </w:r>
      <w:r w:rsidR="00E517EB">
        <w:t xml:space="preserve"> 42</w:t>
      </w:r>
      <w:r>
        <w:t>, the more issues that can be resolved at the pre-application stage, the greater the</w:t>
      </w:r>
      <w:r w:rsidR="00F00397">
        <w:t xml:space="preserve"> </w:t>
      </w:r>
      <w:r>
        <w:t>benefit.</w:t>
      </w:r>
    </w:p>
    <w:p w:rsidR="00786C01" w:rsidP="00EB5D1D" w:rsidRDefault="00786C01" w14:paraId="0B0636F2" w14:textId="29368D9B">
      <w:pPr>
        <w:ind w:left="851" w:hanging="851"/>
      </w:pPr>
      <w:r>
        <w:t xml:space="preserve">2.9 </w:t>
      </w:r>
      <w:r w:rsidR="00EB5D1D">
        <w:tab/>
      </w:r>
      <w:r>
        <w:t xml:space="preserve">Paragraph </w:t>
      </w:r>
      <w:r w:rsidR="00EB5D1D">
        <w:t>43</w:t>
      </w:r>
      <w:r>
        <w:t xml:space="preserve"> identifies that the participation with consenting bodies in pre-application</w:t>
      </w:r>
      <w:r w:rsidR="00EB5D1D">
        <w:t xml:space="preserve"> </w:t>
      </w:r>
      <w:r>
        <w:t>discussions should:</w:t>
      </w:r>
    </w:p>
    <w:p w:rsidRPr="00EB5D1D" w:rsidR="00786C01" w:rsidP="00EB5D1D" w:rsidRDefault="00786C01" w14:paraId="5207BD09" w14:textId="2BE185A4">
      <w:pPr>
        <w:ind w:left="851" w:hanging="131"/>
        <w:rPr>
          <w:i/>
          <w:iCs/>
        </w:rPr>
      </w:pPr>
      <w:r w:rsidRPr="00EB5D1D">
        <w:rPr>
          <w:i/>
          <w:iCs/>
        </w:rPr>
        <w:t>“enable early consideration of all the fundamental issues relating to whether a particular</w:t>
      </w:r>
      <w:r w:rsidR="00EB5D1D">
        <w:rPr>
          <w:i/>
          <w:iCs/>
        </w:rPr>
        <w:t xml:space="preserve"> </w:t>
      </w:r>
      <w:r w:rsidRPr="00EB5D1D">
        <w:rPr>
          <w:i/>
          <w:iCs/>
        </w:rPr>
        <w:t>development will be acceptable in principle, even where other consents relating to how a</w:t>
      </w:r>
      <w:r w:rsidR="00EB5D1D">
        <w:rPr>
          <w:i/>
          <w:iCs/>
        </w:rPr>
        <w:t xml:space="preserve"> </w:t>
      </w:r>
      <w:r w:rsidRPr="00EB5D1D">
        <w:rPr>
          <w:i/>
          <w:iCs/>
        </w:rPr>
        <w:t>development is built out or operated are needed at a later stage”.</w:t>
      </w:r>
    </w:p>
    <w:p w:rsidR="00786C01" w:rsidP="0055029E" w:rsidRDefault="00786C01" w14:paraId="357D9850" w14:textId="70C5F14B">
      <w:pPr>
        <w:ind w:left="851" w:hanging="851"/>
      </w:pPr>
      <w:r>
        <w:t xml:space="preserve">2.10 </w:t>
      </w:r>
      <w:r w:rsidR="0055029E">
        <w:tab/>
      </w:r>
      <w:r>
        <w:t>The value of pre-application engagement is also heavily emphasised within the</w:t>
      </w:r>
      <w:r w:rsidR="0055029E">
        <w:t xml:space="preserve"> </w:t>
      </w:r>
      <w:r>
        <w:t>Planning</w:t>
      </w:r>
      <w:r w:rsidR="0055029E">
        <w:t xml:space="preserve"> </w:t>
      </w:r>
      <w:r>
        <w:t>Practice Guidance (PPG), a “live” document which was originally issued in March 2014 and</w:t>
      </w:r>
      <w:r w:rsidR="0055029E">
        <w:t xml:space="preserve"> </w:t>
      </w:r>
      <w:r>
        <w:t>provides streamlined planning guidance.</w:t>
      </w:r>
    </w:p>
    <w:p w:rsidR="00786C01" w:rsidP="0055029E" w:rsidRDefault="00786C01" w14:paraId="4E6214B6" w14:textId="7B0D0A13">
      <w:pPr>
        <w:ind w:left="851" w:hanging="851"/>
      </w:pPr>
      <w:r>
        <w:t xml:space="preserve">2.11 </w:t>
      </w:r>
      <w:r w:rsidR="0055029E">
        <w:tab/>
      </w:r>
      <w:r>
        <w:t>The section of the PPG entitled “Before submitting an Application” details how preapplication</w:t>
      </w:r>
      <w:r w:rsidR="0055029E">
        <w:t xml:space="preserve"> </w:t>
      </w:r>
      <w:r>
        <w:t>engagement can improve the efficiency and effectiveness of the planning</w:t>
      </w:r>
      <w:r w:rsidR="0055029E">
        <w:t xml:space="preserve"> </w:t>
      </w:r>
      <w:r>
        <w:t>application system and improve the quality of planning applications and their likelihood of</w:t>
      </w:r>
      <w:r w:rsidR="0055029E">
        <w:t xml:space="preserve"> </w:t>
      </w:r>
      <w:r>
        <w:t>success. As stated in Section 1 of this document, “the approach to pre-application</w:t>
      </w:r>
      <w:r w:rsidR="0055029E">
        <w:t xml:space="preserve"> </w:t>
      </w:r>
      <w:r>
        <w:t>engagement needs to be tailored to the nature of the proposed development and the issues</w:t>
      </w:r>
      <w:r w:rsidR="0055029E">
        <w:t xml:space="preserve"> </w:t>
      </w:r>
      <w:r>
        <w:t>to be addressed”.</w:t>
      </w:r>
    </w:p>
    <w:p w:rsidR="00786C01" w:rsidP="0055029E" w:rsidRDefault="0055029E" w14:paraId="7FA7552F" w14:textId="12D089DA">
      <w:pPr>
        <w:ind w:left="851" w:hanging="851"/>
      </w:pPr>
      <w:r>
        <w:t>2.12</w:t>
      </w:r>
      <w:r>
        <w:tab/>
      </w:r>
      <w:r w:rsidR="00786C01">
        <w:t>It is identified within the PPG that pre-application engagement is a collaborative process</w:t>
      </w:r>
      <w:r>
        <w:t xml:space="preserve"> </w:t>
      </w:r>
      <w:r w:rsidR="00786C01">
        <w:t>between the Applicant and other parties which may include:</w:t>
      </w:r>
    </w:p>
    <w:p w:rsidR="00786C01" w:rsidP="0055029E" w:rsidRDefault="00786C01" w14:paraId="517BE72E" w14:textId="4892982A">
      <w:pPr>
        <w:ind w:left="131" w:firstLine="720"/>
      </w:pPr>
      <w:r>
        <w:t xml:space="preserve">• </w:t>
      </w:r>
      <w:r w:rsidR="0055029E">
        <w:tab/>
      </w:r>
      <w:r>
        <w:t xml:space="preserve">The Local Planning </w:t>
      </w:r>
      <w:proofErr w:type="gramStart"/>
      <w:r>
        <w:t>Authority;</w:t>
      </w:r>
      <w:proofErr w:type="gramEnd"/>
    </w:p>
    <w:p w:rsidR="00786C01" w:rsidP="0055029E" w:rsidRDefault="00786C01" w14:paraId="1960BA56" w14:textId="3AE452D5">
      <w:pPr>
        <w:ind w:left="1418" w:hanging="567"/>
      </w:pPr>
      <w:r>
        <w:t xml:space="preserve">• </w:t>
      </w:r>
      <w:r w:rsidR="0055029E">
        <w:tab/>
      </w:r>
      <w:r>
        <w:t xml:space="preserve">Statutory </w:t>
      </w:r>
      <w:proofErr w:type="gramStart"/>
      <w:r>
        <w:t>consultees;</w:t>
      </w:r>
      <w:proofErr w:type="gramEnd"/>
    </w:p>
    <w:p w:rsidR="00786C01" w:rsidP="0055029E" w:rsidRDefault="00786C01" w14:paraId="2ED93AED" w14:textId="644A8B78">
      <w:pPr>
        <w:ind w:firstLine="851"/>
      </w:pPr>
      <w:r>
        <w:t xml:space="preserve">• </w:t>
      </w:r>
      <w:r w:rsidR="0055029E">
        <w:tab/>
      </w:r>
      <w:r>
        <w:t xml:space="preserve">Non-statutory </w:t>
      </w:r>
      <w:proofErr w:type="gramStart"/>
      <w:r>
        <w:t>consultees;</w:t>
      </w:r>
      <w:proofErr w:type="gramEnd"/>
    </w:p>
    <w:p w:rsidR="00786C01" w:rsidP="0055029E" w:rsidRDefault="00786C01" w14:paraId="5EB66D16" w14:textId="1AD56F7C">
      <w:pPr>
        <w:ind w:firstLine="851"/>
      </w:pPr>
      <w:r>
        <w:t xml:space="preserve">• </w:t>
      </w:r>
      <w:r w:rsidR="0055029E">
        <w:tab/>
      </w:r>
      <w:r>
        <w:t>Elected members; and</w:t>
      </w:r>
    </w:p>
    <w:p w:rsidR="00786C01" w:rsidP="0055029E" w:rsidRDefault="00786C01" w14:paraId="1783E0C7" w14:textId="0922A950">
      <w:pPr>
        <w:ind w:firstLine="851"/>
      </w:pPr>
      <w:r>
        <w:t xml:space="preserve">• </w:t>
      </w:r>
      <w:r w:rsidR="0055029E">
        <w:tab/>
      </w:r>
      <w:r>
        <w:t>Key stakeholders.</w:t>
      </w:r>
    </w:p>
    <w:p w:rsidR="00786C01" w:rsidP="0055029E" w:rsidRDefault="00786C01" w14:paraId="3952E878" w14:textId="7E6377CA">
      <w:pPr>
        <w:ind w:left="851" w:hanging="851"/>
      </w:pPr>
      <w:r>
        <w:t xml:space="preserve">2.13 </w:t>
      </w:r>
      <w:r w:rsidR="0055029E">
        <w:tab/>
      </w:r>
      <w:r>
        <w:t>Paragraph 9 of the same section of the PPG states that:</w:t>
      </w:r>
    </w:p>
    <w:p w:rsidRPr="0055029E" w:rsidR="00786C01" w:rsidP="0055029E" w:rsidRDefault="00786C01" w14:paraId="546F499D" w14:textId="7AB5AA55">
      <w:pPr>
        <w:ind w:left="851"/>
        <w:rPr>
          <w:i/>
          <w:iCs/>
        </w:rPr>
      </w:pPr>
      <w:r w:rsidRPr="0055029E">
        <w:rPr>
          <w:i/>
          <w:iCs/>
        </w:rPr>
        <w:t>“pre-application engagement with the community is encouraged where it will add value to</w:t>
      </w:r>
      <w:r w:rsidRPr="0055029E" w:rsidR="0055029E">
        <w:rPr>
          <w:i/>
          <w:iCs/>
        </w:rPr>
        <w:t xml:space="preserve"> </w:t>
      </w:r>
      <w:r w:rsidRPr="0055029E">
        <w:rPr>
          <w:i/>
          <w:iCs/>
        </w:rPr>
        <w:t>the process and the outcome”.</w:t>
      </w:r>
    </w:p>
    <w:p w:rsidR="0055029E" w:rsidP="00786C01" w:rsidRDefault="0055029E" w14:paraId="13906F50" w14:textId="77777777">
      <w:pPr>
        <w:rPr>
          <w:b/>
          <w:bCs/>
        </w:rPr>
      </w:pPr>
    </w:p>
    <w:p w:rsidR="0055029E" w:rsidP="00786C01" w:rsidRDefault="0055029E" w14:paraId="6BC1C03E" w14:textId="77777777">
      <w:pPr>
        <w:rPr>
          <w:b/>
          <w:bCs/>
        </w:rPr>
      </w:pPr>
    </w:p>
    <w:p w:rsidR="0055029E" w:rsidP="00786C01" w:rsidRDefault="0055029E" w14:paraId="26233E7F" w14:textId="77777777">
      <w:pPr>
        <w:rPr>
          <w:b/>
          <w:bCs/>
        </w:rPr>
      </w:pPr>
    </w:p>
    <w:p w:rsidRPr="0055029E" w:rsidR="00786C01" w:rsidP="00786C01" w:rsidRDefault="00786C01" w14:paraId="4C67E7BF" w14:textId="02F90436">
      <w:pPr>
        <w:rPr>
          <w:b/>
          <w:bCs/>
        </w:rPr>
      </w:pPr>
      <w:r w:rsidRPr="0055029E">
        <w:rPr>
          <w:b/>
          <w:bCs/>
        </w:rPr>
        <w:t>Consultation with Local Members</w:t>
      </w:r>
    </w:p>
    <w:p w:rsidR="00786C01" w:rsidP="00786C01" w:rsidRDefault="00786C01" w14:paraId="3BA8CF9B" w14:textId="31214E6E">
      <w:r>
        <w:t xml:space="preserve">2.14 </w:t>
      </w:r>
      <w:r w:rsidR="0055029E">
        <w:tab/>
      </w:r>
      <w:r>
        <w:t>The following table sets out the key stages of consultation with Local Members:</w:t>
      </w:r>
    </w:p>
    <w:tbl>
      <w:tblPr>
        <w:tblStyle w:val="TableGrid"/>
        <w:tblW w:w="0" w:type="auto"/>
        <w:tblLook w:val="04A0" w:firstRow="1" w:lastRow="0" w:firstColumn="1" w:lastColumn="0" w:noHBand="0" w:noVBand="1"/>
      </w:tblPr>
      <w:tblGrid>
        <w:gridCol w:w="4508"/>
        <w:gridCol w:w="4508"/>
      </w:tblGrid>
      <w:tr w:rsidR="0055029E" w:rsidTr="006B169E" w14:paraId="303616C5" w14:textId="77777777">
        <w:tc>
          <w:tcPr>
            <w:tcW w:w="4508" w:type="dxa"/>
            <w:shd w:val="clear" w:color="auto" w:fill="83CAEB" w:themeFill="accent1" w:themeFillTint="66"/>
          </w:tcPr>
          <w:p w:rsidRPr="006B169E" w:rsidR="0055029E" w:rsidP="0055029E" w:rsidRDefault="0055029E" w14:paraId="7E6DB64F" w14:textId="2D34ABBB">
            <w:pPr>
              <w:rPr>
                <w:b/>
                <w:bCs/>
              </w:rPr>
            </w:pPr>
            <w:r w:rsidRPr="006B169E">
              <w:rPr>
                <w:b/>
                <w:bCs/>
              </w:rPr>
              <w:t xml:space="preserve">Date </w:t>
            </w:r>
          </w:p>
        </w:tc>
        <w:tc>
          <w:tcPr>
            <w:tcW w:w="4508" w:type="dxa"/>
            <w:shd w:val="clear" w:color="auto" w:fill="83CAEB" w:themeFill="accent1" w:themeFillTint="66"/>
          </w:tcPr>
          <w:p w:rsidRPr="006B169E" w:rsidR="0055029E" w:rsidP="0055029E" w:rsidRDefault="0055029E" w14:paraId="51F7F31A" w14:textId="58AD007F">
            <w:pPr>
              <w:rPr>
                <w:b/>
                <w:bCs/>
              </w:rPr>
            </w:pPr>
            <w:r w:rsidRPr="006B169E">
              <w:rPr>
                <w:b/>
                <w:bCs/>
              </w:rPr>
              <w:t xml:space="preserve">Purpose of Meeting </w:t>
            </w:r>
          </w:p>
        </w:tc>
      </w:tr>
      <w:tr w:rsidR="005107F0" w14:paraId="3ECF8C22" w14:textId="77777777">
        <w:tc>
          <w:tcPr>
            <w:tcW w:w="4508" w:type="dxa"/>
          </w:tcPr>
          <w:p w:rsidR="005107F0" w:rsidP="0055029E" w:rsidRDefault="005107F0" w14:paraId="7D8C13E9" w14:textId="10D32F71">
            <w:r>
              <w:t>13 November 2019</w:t>
            </w:r>
          </w:p>
        </w:tc>
        <w:tc>
          <w:tcPr>
            <w:tcW w:w="4508" w:type="dxa"/>
          </w:tcPr>
          <w:p w:rsidRPr="00786C01" w:rsidR="005107F0" w:rsidP="0055029E" w:rsidRDefault="005107F0" w14:paraId="01E4BA66" w14:textId="3B8B9C7A">
            <w:r>
              <w:t xml:space="preserve">Cabinet Approval to accept over £33m from the Transforming Cities Fund </w:t>
            </w:r>
          </w:p>
        </w:tc>
      </w:tr>
      <w:tr w:rsidR="00A17B33" w14:paraId="5948EBFE" w14:textId="77777777">
        <w:tc>
          <w:tcPr>
            <w:tcW w:w="4508" w:type="dxa"/>
          </w:tcPr>
          <w:p w:rsidR="00A17B33" w:rsidP="0055029E" w:rsidRDefault="00A17B33" w14:paraId="3AD8C471" w14:textId="332FE750">
            <w:r>
              <w:t>8 November 2021</w:t>
            </w:r>
          </w:p>
        </w:tc>
        <w:tc>
          <w:tcPr>
            <w:tcW w:w="4508" w:type="dxa"/>
          </w:tcPr>
          <w:p w:rsidR="00A17B33" w:rsidP="0055029E" w:rsidRDefault="00A17B33" w14:paraId="28F4FADE" w14:textId="50750EAA">
            <w:r>
              <w:t>All Member Briefing – to discuss the CRSTS funding and the proposed schemes</w:t>
            </w:r>
          </w:p>
        </w:tc>
      </w:tr>
      <w:tr w:rsidR="009C74B7" w14:paraId="3CCB3E11" w14:textId="77777777">
        <w:tc>
          <w:tcPr>
            <w:tcW w:w="4508" w:type="dxa"/>
          </w:tcPr>
          <w:p w:rsidR="009C74B7" w:rsidP="0055029E" w:rsidRDefault="009C74B7" w14:paraId="265E7F91" w14:textId="0844E8B6">
            <w:r>
              <w:t>12 September 2022</w:t>
            </w:r>
          </w:p>
        </w:tc>
        <w:tc>
          <w:tcPr>
            <w:tcW w:w="4508" w:type="dxa"/>
          </w:tcPr>
          <w:p w:rsidRPr="00786C01" w:rsidR="009C74B7" w:rsidP="0055029E" w:rsidRDefault="009C74B7" w14:paraId="1250B20C" w14:textId="2911CBD6">
            <w:r>
              <w:t>Monk Bretton, Central and Stairfoot ward Elected Members briefed on scheme proposals</w:t>
            </w:r>
          </w:p>
        </w:tc>
      </w:tr>
      <w:tr w:rsidR="0055029E" w14:paraId="6BE44FA2" w14:textId="77777777">
        <w:tc>
          <w:tcPr>
            <w:tcW w:w="4508" w:type="dxa"/>
          </w:tcPr>
          <w:p w:rsidR="0055029E" w:rsidP="0055029E" w:rsidRDefault="006714AC" w14:paraId="261453BE" w14:textId="3DA4526B">
            <w:r>
              <w:t>2 November 2022</w:t>
            </w:r>
          </w:p>
        </w:tc>
        <w:tc>
          <w:tcPr>
            <w:tcW w:w="4508" w:type="dxa"/>
          </w:tcPr>
          <w:p w:rsidR="0055029E" w:rsidP="0055029E" w:rsidRDefault="0055029E" w14:paraId="74DD6122" w14:textId="4C6DB2D0">
            <w:r w:rsidRPr="00786C01">
              <w:t>Cabinet Approval –</w:t>
            </w:r>
            <w:r w:rsidR="006714AC">
              <w:t>- to accept over £70m from the City Region Sustainable Transport Settlement Fund (CRSTS)</w:t>
            </w:r>
            <w:r w:rsidRPr="00786C01">
              <w:t xml:space="preserve"> </w:t>
            </w:r>
          </w:p>
        </w:tc>
      </w:tr>
      <w:tr w:rsidR="009C74B7" w14:paraId="7BF9F739" w14:textId="77777777">
        <w:tc>
          <w:tcPr>
            <w:tcW w:w="4508" w:type="dxa"/>
          </w:tcPr>
          <w:p w:rsidR="009C74B7" w:rsidP="0055029E" w:rsidRDefault="009C74B7" w14:paraId="30CFE47A" w14:textId="7E16DD23"/>
        </w:tc>
        <w:tc>
          <w:tcPr>
            <w:tcW w:w="4508" w:type="dxa"/>
          </w:tcPr>
          <w:p w:rsidR="009C74B7" w:rsidP="0055029E" w:rsidRDefault="009C74B7" w14:paraId="327CE214" w14:textId="35C07776"/>
        </w:tc>
      </w:tr>
      <w:tr w:rsidR="009C74B7" w14:paraId="60A52E26" w14:textId="77777777">
        <w:tc>
          <w:tcPr>
            <w:tcW w:w="4508" w:type="dxa"/>
          </w:tcPr>
          <w:p w:rsidR="009C74B7" w:rsidP="0055029E" w:rsidRDefault="009C74B7" w14:paraId="3F8E3D5E" w14:textId="4E2E8F2F">
            <w:r w:rsidRPr="00786C01">
              <w:t xml:space="preserve">Due </w:t>
            </w:r>
            <w:r>
              <w:t>After Planning application has been decided and the Business Justification Case has been approved by SYMCA</w:t>
            </w:r>
            <w:r w:rsidRPr="00786C01">
              <w:t xml:space="preserve"> </w:t>
            </w:r>
          </w:p>
        </w:tc>
        <w:tc>
          <w:tcPr>
            <w:tcW w:w="4508" w:type="dxa"/>
          </w:tcPr>
          <w:p w:rsidR="009C74B7" w:rsidP="0055029E" w:rsidRDefault="009C74B7" w14:paraId="4ED51C22" w14:textId="5AB8E2C7">
            <w:r w:rsidRPr="00786C01">
              <w:t xml:space="preserve">Cabinet Report – update of scheme progress, approval to accept </w:t>
            </w:r>
            <w:r>
              <w:t xml:space="preserve">CRSTS </w:t>
            </w:r>
            <w:r w:rsidRPr="00786C01">
              <w:t xml:space="preserve">funding to </w:t>
            </w:r>
            <w:r>
              <w:t>deliver the bridge</w:t>
            </w:r>
          </w:p>
        </w:tc>
      </w:tr>
      <w:tr w:rsidR="009C74B7" w14:paraId="25DED5C0" w14:textId="77777777">
        <w:tc>
          <w:tcPr>
            <w:tcW w:w="4508" w:type="dxa"/>
          </w:tcPr>
          <w:p w:rsidR="009C74B7" w:rsidP="0055029E" w:rsidRDefault="009C74B7" w14:paraId="3BE853ED" w14:textId="0EC2B6E0"/>
        </w:tc>
        <w:tc>
          <w:tcPr>
            <w:tcW w:w="4508" w:type="dxa"/>
          </w:tcPr>
          <w:p w:rsidR="009C74B7" w:rsidP="0055029E" w:rsidRDefault="009C74B7" w14:paraId="5AE8890E" w14:textId="4CAFC91A"/>
        </w:tc>
      </w:tr>
      <w:tr w:rsidR="009C74B7" w14:paraId="6833AC01" w14:textId="77777777">
        <w:tc>
          <w:tcPr>
            <w:tcW w:w="4508" w:type="dxa"/>
          </w:tcPr>
          <w:p w:rsidR="009C74B7" w:rsidP="0055029E" w:rsidRDefault="009C74B7" w14:paraId="70BADD4C" w14:textId="494D2182"/>
        </w:tc>
        <w:tc>
          <w:tcPr>
            <w:tcW w:w="4508" w:type="dxa"/>
          </w:tcPr>
          <w:p w:rsidR="009C74B7" w:rsidP="0055029E" w:rsidRDefault="009C74B7" w14:paraId="4BC88F70" w14:textId="7B857101"/>
        </w:tc>
      </w:tr>
    </w:tbl>
    <w:p w:rsidR="00786C01" w:rsidP="00786C01" w:rsidRDefault="00786C01" w14:paraId="49DF8E0B" w14:textId="77777777"/>
    <w:p w:rsidRPr="00174544" w:rsidR="00786C01" w:rsidP="00786C01" w:rsidRDefault="00786C01" w14:paraId="1698CE0B" w14:textId="7B47A40A">
      <w:pPr>
        <w:rPr>
          <w:b/>
          <w:bCs/>
        </w:rPr>
      </w:pPr>
      <w:r w:rsidRPr="00174544">
        <w:rPr>
          <w:b/>
          <w:bCs/>
        </w:rPr>
        <w:t>Consultation with the Local Planning Authority</w:t>
      </w:r>
    </w:p>
    <w:p w:rsidR="00786C01" w:rsidP="00174544" w:rsidRDefault="00174544" w14:paraId="20A7959D" w14:textId="6B355A93">
      <w:pPr>
        <w:ind w:left="851" w:hanging="851"/>
      </w:pPr>
      <w:r>
        <w:t>2.15</w:t>
      </w:r>
      <w:r>
        <w:tab/>
      </w:r>
      <w:r>
        <w:t xml:space="preserve">An </w:t>
      </w:r>
      <w:r w:rsidR="00786C01">
        <w:t>informal pre-application discussion with the LPA</w:t>
      </w:r>
      <w:r>
        <w:t xml:space="preserve"> has been undertaken</w:t>
      </w:r>
      <w:r w:rsidR="00786C01">
        <w:t>,</w:t>
      </w:r>
      <w:r>
        <w:t xml:space="preserve"> given the flood risk and Environment Agency involvement, it was agreed that a planning application </w:t>
      </w:r>
      <w:r w:rsidR="00696D7C">
        <w:t xml:space="preserve">for the </w:t>
      </w:r>
      <w:r>
        <w:t>River Dearne footbridge</w:t>
      </w:r>
      <w:r w:rsidR="00696D7C">
        <w:t xml:space="preserve"> would be required</w:t>
      </w:r>
      <w:r>
        <w:t xml:space="preserve">. </w:t>
      </w:r>
    </w:p>
    <w:p w:rsidR="00696D7C" w:rsidRDefault="00696D7C" w14:paraId="60544005" w14:textId="77777777">
      <w:r>
        <w:br w:type="page"/>
      </w:r>
    </w:p>
    <w:p w:rsidRPr="00690DDD" w:rsidR="00786C01" w:rsidP="00786C01" w:rsidRDefault="00690DDD" w14:paraId="7A8B34E4" w14:textId="44F712DE">
      <w:pPr>
        <w:rPr>
          <w:b/>
          <w:bCs/>
          <w:sz w:val="24"/>
          <w:szCs w:val="24"/>
        </w:rPr>
      </w:pPr>
      <w:r w:rsidRPr="00690DDD">
        <w:rPr>
          <w:b/>
          <w:bCs/>
          <w:sz w:val="24"/>
          <w:szCs w:val="24"/>
        </w:rPr>
        <w:t>3.</w:t>
      </w:r>
      <w:r w:rsidRPr="00690DDD">
        <w:rPr>
          <w:b/>
          <w:bCs/>
          <w:sz w:val="24"/>
          <w:szCs w:val="24"/>
        </w:rPr>
        <w:tab/>
      </w:r>
      <w:r w:rsidRPr="00690DDD" w:rsidR="00786C01">
        <w:rPr>
          <w:b/>
          <w:bCs/>
          <w:sz w:val="24"/>
          <w:szCs w:val="24"/>
        </w:rPr>
        <w:t>The Consultation Programme</w:t>
      </w:r>
    </w:p>
    <w:p w:rsidR="00786C01" w:rsidP="00690DDD" w:rsidRDefault="00786C01" w14:paraId="2C2A9CA5" w14:textId="15B0F45F">
      <w:pPr>
        <w:ind w:left="851" w:hanging="851"/>
      </w:pPr>
      <w:r>
        <w:t xml:space="preserve">3.1 </w:t>
      </w:r>
      <w:r w:rsidR="00690DDD">
        <w:tab/>
      </w:r>
      <w:r>
        <w:t xml:space="preserve">In accordance with the recommendation of </w:t>
      </w:r>
      <w:r w:rsidR="00690DDD">
        <w:t xml:space="preserve">Barnsley </w:t>
      </w:r>
      <w:r>
        <w:t>Council’s policy and national policy and</w:t>
      </w:r>
      <w:r w:rsidR="00690DDD">
        <w:t xml:space="preserve"> </w:t>
      </w:r>
      <w:r>
        <w:t xml:space="preserve">guidance, </w:t>
      </w:r>
      <w:r w:rsidR="00690DDD">
        <w:t>we</w:t>
      </w:r>
      <w:r w:rsidR="00D176A4">
        <w:t xml:space="preserve"> </w:t>
      </w:r>
      <w:r>
        <w:t>undert</w:t>
      </w:r>
      <w:r w:rsidR="00D176A4">
        <w:t>ook</w:t>
      </w:r>
      <w:r>
        <w:t xml:space="preserve"> a detailed programme of consultation. In addition to</w:t>
      </w:r>
      <w:r w:rsidR="00690DDD">
        <w:t xml:space="preserve"> </w:t>
      </w:r>
      <w:r>
        <w:t>engaging with the LPA and Ward Members (as detailed above), the applicant has sought to</w:t>
      </w:r>
      <w:r w:rsidR="00690DDD">
        <w:t xml:space="preserve"> </w:t>
      </w:r>
      <w:r>
        <w:t>engage with key stakeholders and the local community prior to the submission of this</w:t>
      </w:r>
      <w:r w:rsidR="00690DDD">
        <w:t xml:space="preserve"> </w:t>
      </w:r>
      <w:r>
        <w:t>planning application. The following provides details of the consultation programme that has</w:t>
      </w:r>
      <w:r w:rsidR="00690DDD">
        <w:t xml:space="preserve"> </w:t>
      </w:r>
      <w:r>
        <w:t>taken place.</w:t>
      </w:r>
    </w:p>
    <w:p w:rsidRPr="00690DDD" w:rsidR="00786C01" w:rsidP="00786C01" w:rsidRDefault="00786C01" w14:paraId="082B02C9" w14:textId="79C82255">
      <w:pPr>
        <w:rPr>
          <w:b/>
          <w:bCs/>
        </w:rPr>
      </w:pPr>
      <w:r w:rsidRPr="00690DDD">
        <w:rPr>
          <w:b/>
          <w:bCs/>
        </w:rPr>
        <w:t>Communication Strategy</w:t>
      </w:r>
    </w:p>
    <w:p w:rsidR="00786C01" w:rsidP="008D5FDB" w:rsidRDefault="00690DDD" w14:paraId="167703B0" w14:textId="2AACA82B">
      <w:pPr>
        <w:ind w:left="851" w:hanging="851"/>
      </w:pPr>
      <w:r>
        <w:t>3.2</w:t>
      </w:r>
      <w:r>
        <w:tab/>
      </w:r>
      <w:r w:rsidR="00786C01">
        <w:t>In addition to the consultation process for the planning application, a Communication</w:t>
      </w:r>
      <w:r>
        <w:t xml:space="preserve"> </w:t>
      </w:r>
      <w:r w:rsidR="00786C01">
        <w:t xml:space="preserve">Strategy has been prepared as part of the submission of the Business Case to the </w:t>
      </w:r>
      <w:r>
        <w:t>SYMC</w:t>
      </w:r>
      <w:r w:rsidR="00786C01">
        <w:t>A.</w:t>
      </w:r>
      <w:r>
        <w:t xml:space="preserve"> T</w:t>
      </w:r>
      <w:r w:rsidR="00786C01">
        <w:t>he strategy identifies the communication channels that could be utili</w:t>
      </w:r>
      <w:r>
        <w:t>s</w:t>
      </w:r>
      <w:r w:rsidR="00786C01">
        <w:t>ed to ensure all</w:t>
      </w:r>
      <w:r>
        <w:t xml:space="preserve"> </w:t>
      </w:r>
      <w:r w:rsidR="00786C01">
        <w:t>relevant stakeholders are kept informed during development and construction.</w:t>
      </w:r>
    </w:p>
    <w:p w:rsidRPr="008D5FDB" w:rsidR="00786C01" w:rsidP="00786C01" w:rsidRDefault="008D5FDB" w14:paraId="6ED545C2" w14:textId="61295082">
      <w:pPr>
        <w:rPr>
          <w:b/>
          <w:bCs/>
        </w:rPr>
      </w:pPr>
      <w:r>
        <w:rPr>
          <w:b/>
          <w:bCs/>
        </w:rPr>
        <w:t>Consultation Events</w:t>
      </w:r>
    </w:p>
    <w:p w:rsidR="00786C01" w:rsidP="008D5FDB" w:rsidRDefault="00786C01" w14:paraId="0411FF8D" w14:textId="4A657CA0">
      <w:pPr>
        <w:ind w:left="851" w:hanging="851"/>
      </w:pPr>
      <w:r>
        <w:t xml:space="preserve">3.3 </w:t>
      </w:r>
      <w:r w:rsidR="008D5FDB">
        <w:tab/>
      </w:r>
      <w:r>
        <w:t>In line with the requirements of the NPPF and the Council’s SCI, community drop-in</w:t>
      </w:r>
      <w:r w:rsidR="008D5FDB">
        <w:t xml:space="preserve"> </w:t>
      </w:r>
      <w:r>
        <w:t>exhibition</w:t>
      </w:r>
      <w:r w:rsidR="009C74B7">
        <w:t>s were</w:t>
      </w:r>
      <w:r>
        <w:t xml:space="preserve"> arranged for members of the local community. Th</w:t>
      </w:r>
      <w:r w:rsidR="009C74B7">
        <w:t>ese</w:t>
      </w:r>
      <w:r>
        <w:t xml:space="preserve"> event</w:t>
      </w:r>
      <w:r w:rsidR="009C74B7">
        <w:t>s</w:t>
      </w:r>
      <w:r>
        <w:t xml:space="preserve"> provided an</w:t>
      </w:r>
      <w:r w:rsidR="008D5FDB">
        <w:t xml:space="preserve"> </w:t>
      </w:r>
      <w:r>
        <w:t>opportunity for the community to view, discuss and comment upon the development</w:t>
      </w:r>
      <w:r w:rsidR="008D5FDB">
        <w:t xml:space="preserve"> </w:t>
      </w:r>
      <w:r>
        <w:t>proposals being put forward.</w:t>
      </w:r>
    </w:p>
    <w:p w:rsidR="00786C01" w:rsidP="008D5FDB" w:rsidRDefault="00786C01" w14:paraId="76CE46A4" w14:textId="3257B9C3">
      <w:pPr>
        <w:ind w:left="851" w:hanging="851"/>
      </w:pPr>
      <w:r>
        <w:t xml:space="preserve">3.5 </w:t>
      </w:r>
      <w:r w:rsidR="008D5FDB">
        <w:tab/>
      </w:r>
      <w:r w:rsidR="009C74B7">
        <w:t>Two</w:t>
      </w:r>
      <w:r>
        <w:t xml:space="preserve"> exhibition</w:t>
      </w:r>
      <w:r w:rsidR="009C74B7">
        <w:t>s</w:t>
      </w:r>
      <w:r>
        <w:t xml:space="preserve"> w</w:t>
      </w:r>
      <w:r w:rsidR="009C74B7">
        <w:t>ere</w:t>
      </w:r>
      <w:r>
        <w:t xml:space="preserve"> held</w:t>
      </w:r>
      <w:r w:rsidR="009C74B7">
        <w:t xml:space="preserve"> </w:t>
      </w:r>
      <w:r w:rsidR="00581D75">
        <w:t>within the area near to the scheme. The first exhibition was held at Oakwell Stadium from 1.30pm to 6.30pm on Monday 3 October 2022. The following exhibition was held at Priory Campus from 1.30pm to 6.30pm on Tuesday 11 October 2022.</w:t>
      </w:r>
      <w:r>
        <w:t xml:space="preserve"> The d</w:t>
      </w:r>
      <w:r w:rsidR="00581D75">
        <w:t>ays and timings</w:t>
      </w:r>
      <w:r>
        <w:t xml:space="preserve"> for the exhibition were chosen to allow</w:t>
      </w:r>
      <w:r w:rsidR="008D5FDB">
        <w:t xml:space="preserve"> </w:t>
      </w:r>
      <w:r>
        <w:t>maximum attendance.</w:t>
      </w:r>
    </w:p>
    <w:p w:rsidR="00786C01" w:rsidP="008D5FDB" w:rsidRDefault="00786C01" w14:paraId="1468A1B0" w14:textId="41DE8B84">
      <w:pPr>
        <w:ind w:left="851" w:hanging="851"/>
      </w:pPr>
      <w:r>
        <w:t>3.</w:t>
      </w:r>
      <w:r w:rsidR="008D5FDB">
        <w:t>6</w:t>
      </w:r>
      <w:r w:rsidR="008D5FDB">
        <w:tab/>
      </w:r>
      <w:r w:rsidR="008D5FDB">
        <w:t>We</w:t>
      </w:r>
      <w:r>
        <w:t xml:space="preserve"> made every effort to inform the local community of the forthcoming exhibitions by:</w:t>
      </w:r>
    </w:p>
    <w:p w:rsidR="00786C01" w:rsidP="008D5FDB" w:rsidRDefault="00786C01" w14:paraId="2A8E33E3" w14:textId="2E32C2C2">
      <w:pPr>
        <w:ind w:left="1418" w:hanging="567"/>
      </w:pPr>
      <w:r>
        <w:t xml:space="preserve">• </w:t>
      </w:r>
      <w:r w:rsidR="008D5FDB">
        <w:tab/>
      </w:r>
      <w:r>
        <w:t>Distributing letters to every property within a defined area (as agreed with the LPA) in</w:t>
      </w:r>
      <w:r w:rsidR="008D5FDB">
        <w:t xml:space="preserve"> </w:t>
      </w:r>
      <w:r>
        <w:t>the week commencing</w:t>
      </w:r>
      <w:r w:rsidR="00581D75">
        <w:t xml:space="preserve"> </w:t>
      </w:r>
      <w:r w:rsidRPr="00581D75" w:rsidR="00581D75">
        <w:t>26</w:t>
      </w:r>
      <w:r w:rsidRPr="00581D75" w:rsidR="00581D75">
        <w:rPr>
          <w:vertAlign w:val="superscript"/>
        </w:rPr>
        <w:t xml:space="preserve"> </w:t>
      </w:r>
      <w:r w:rsidRPr="00581D75" w:rsidR="00581D75">
        <w:t>September 2022.</w:t>
      </w:r>
    </w:p>
    <w:p w:rsidR="00786C01" w:rsidP="008D5FDB" w:rsidRDefault="00786C01" w14:paraId="5A7EEF6A" w14:textId="7CA1F458">
      <w:pPr>
        <w:ind w:left="1418" w:hanging="567"/>
      </w:pPr>
      <w:r>
        <w:t xml:space="preserve">• </w:t>
      </w:r>
      <w:r w:rsidR="008D5FDB">
        <w:tab/>
      </w:r>
      <w:r>
        <w:t xml:space="preserve">Letters were sent to local Councillors, MP’s, key stakeholders and business groups </w:t>
      </w:r>
    </w:p>
    <w:p w:rsidR="001B3FF9" w:rsidP="001B3FF9" w:rsidRDefault="001B3FF9" w14:paraId="059BC34B" w14:textId="3E7ACB7A">
      <w:pPr>
        <w:pStyle w:val="ListParagraph"/>
        <w:numPr>
          <w:ilvl w:val="0"/>
          <w:numId w:val="2"/>
        </w:numPr>
        <w:ind w:left="1418" w:hanging="567"/>
      </w:pPr>
      <w:r>
        <w:t>The event was publicised on the Strategic Transport web site</w:t>
      </w:r>
    </w:p>
    <w:p w:rsidR="00786C01" w:rsidP="008D5FDB" w:rsidRDefault="00786C01" w14:paraId="2296D59A" w14:textId="1EAE79F3">
      <w:pPr>
        <w:ind w:left="851" w:hanging="851"/>
      </w:pPr>
      <w:r>
        <w:t>3.</w:t>
      </w:r>
      <w:r w:rsidR="008D5FDB">
        <w:t xml:space="preserve">7 </w:t>
      </w:r>
      <w:r w:rsidR="008D5FDB">
        <w:tab/>
      </w:r>
      <w:r>
        <w:t xml:space="preserve">The plan in </w:t>
      </w:r>
      <w:r w:rsidRPr="00265CEC">
        <w:t xml:space="preserve">Appendix </w:t>
      </w:r>
      <w:r w:rsidRPr="00265CEC" w:rsidR="00611383">
        <w:t>A</w:t>
      </w:r>
      <w:r>
        <w:t xml:space="preserve"> illustrates the catchment area for the distribution of letters informing</w:t>
      </w:r>
      <w:r w:rsidR="008D5FDB">
        <w:t xml:space="preserve"> </w:t>
      </w:r>
      <w:r>
        <w:t xml:space="preserve">the community of the event. Letters were delivered to approximately </w:t>
      </w:r>
      <w:r w:rsidR="00611383">
        <w:t>2138</w:t>
      </w:r>
      <w:r>
        <w:t xml:space="preserve"> properties in the</w:t>
      </w:r>
      <w:r w:rsidR="008D5FDB">
        <w:t xml:space="preserve"> </w:t>
      </w:r>
      <w:r>
        <w:t>area. The delivery of leaflets was completed two weeks prior to the event, ensuring the local community had sufficient notice.</w:t>
      </w:r>
    </w:p>
    <w:p w:rsidR="007D70C1" w:rsidP="007D70C1" w:rsidRDefault="007D70C1" w14:paraId="2A4B32EF" w14:textId="2A3F1C9F">
      <w:pPr>
        <w:ind w:left="851" w:hanging="851"/>
      </w:pPr>
      <w:r>
        <w:t>3.8</w:t>
      </w:r>
      <w:r>
        <w:t xml:space="preserve"> </w:t>
      </w:r>
      <w:r>
        <w:tab/>
      </w:r>
      <w:r>
        <w:t xml:space="preserve">The public consultation events were hosted by the Project Manager to help answer any questions. The events took place at Oakwell Stadium and the Priory Campus and presentation boards were displayed. A copy of the boards can be found at </w:t>
      </w:r>
      <w:r w:rsidRPr="00265CEC">
        <w:t>Appendix B.</w:t>
      </w:r>
      <w:r>
        <w:t xml:space="preserve"> In summary, they provided:</w:t>
      </w:r>
    </w:p>
    <w:p w:rsidR="007D70C1" w:rsidP="007D70C1" w:rsidRDefault="007D70C1" w14:paraId="21EDC2AF" w14:textId="77777777">
      <w:pPr>
        <w:ind w:left="1418" w:hanging="567"/>
      </w:pPr>
      <w:r>
        <w:t xml:space="preserve">• </w:t>
      </w:r>
      <w:r>
        <w:tab/>
      </w:r>
      <w:r>
        <w:t xml:space="preserve">Background to the </w:t>
      </w:r>
      <w:proofErr w:type="gramStart"/>
      <w:r>
        <w:t>scheme;</w:t>
      </w:r>
      <w:proofErr w:type="gramEnd"/>
    </w:p>
    <w:p w:rsidR="007D70C1" w:rsidP="007D70C1" w:rsidRDefault="007D70C1" w14:paraId="395279F8" w14:textId="77777777">
      <w:pPr>
        <w:pStyle w:val="ListParagraph"/>
        <w:numPr>
          <w:ilvl w:val="0"/>
          <w:numId w:val="2"/>
        </w:numPr>
        <w:ind w:left="1418" w:hanging="567"/>
      </w:pPr>
      <w:r>
        <w:t>High level detail of what is being proposed</w:t>
      </w:r>
    </w:p>
    <w:p w:rsidR="007D70C1" w:rsidP="007D70C1" w:rsidRDefault="007D70C1" w14:paraId="2C1DFEBE" w14:textId="77777777">
      <w:pPr>
        <w:ind w:left="1418" w:hanging="567"/>
      </w:pPr>
      <w:r>
        <w:t xml:space="preserve">• </w:t>
      </w:r>
      <w:r>
        <w:tab/>
      </w:r>
      <w:r>
        <w:tab/>
      </w:r>
      <w:r>
        <w:t>Anticipated timeframes for planning and construction; and</w:t>
      </w:r>
    </w:p>
    <w:p w:rsidR="007D70C1" w:rsidP="007D70C1" w:rsidRDefault="007D70C1" w14:paraId="15C28083" w14:textId="77777777">
      <w:pPr>
        <w:ind w:left="1418" w:hanging="567"/>
      </w:pPr>
      <w:r>
        <w:t xml:space="preserve">• </w:t>
      </w:r>
      <w:r>
        <w:tab/>
      </w:r>
      <w:r>
        <w:t>Contact details should attendees wish to contact the design team.</w:t>
      </w:r>
    </w:p>
    <w:p w:rsidR="007D70C1" w:rsidP="007D70C1" w:rsidRDefault="007D70C1" w14:paraId="0136B1AF" w14:textId="0569DC2E">
      <w:pPr>
        <w:ind w:left="851" w:hanging="851"/>
      </w:pPr>
      <w:r>
        <w:t>3.9</w:t>
      </w:r>
      <w:r>
        <w:t xml:space="preserve"> </w:t>
      </w:r>
      <w:r>
        <w:tab/>
      </w:r>
      <w:r>
        <w:t>The events were well attended with 23 residents visiting the stands.</w:t>
      </w:r>
    </w:p>
    <w:p w:rsidR="003C6F62" w:rsidP="003C6F62" w:rsidRDefault="007D70C1" w14:paraId="2DE29CC5" w14:textId="77777777">
      <w:pPr>
        <w:ind w:left="851" w:hanging="851"/>
      </w:pPr>
      <w:r>
        <w:t>3.10</w:t>
      </w:r>
      <w:r w:rsidR="001B3FF9">
        <w:tab/>
      </w:r>
      <w:r w:rsidR="00786C01">
        <w:t>Contact details were available (email and telephone) and referenced to allow members of</w:t>
      </w:r>
      <w:r w:rsidR="001B3FF9">
        <w:t xml:space="preserve"> </w:t>
      </w:r>
      <w:r w:rsidR="00786C01">
        <w:t>the community to either call and leave a message or email a response. Through calls and</w:t>
      </w:r>
      <w:r w:rsidR="001B3FF9">
        <w:t xml:space="preserve"> </w:t>
      </w:r>
      <w:r w:rsidR="00786C01">
        <w:t>emails, those who were unable to attend the events could still be sent the exhibition material</w:t>
      </w:r>
      <w:r w:rsidR="001B3FF9">
        <w:t xml:space="preserve"> </w:t>
      </w:r>
      <w:r w:rsidR="00786C01">
        <w:t>and make comment.</w:t>
      </w:r>
    </w:p>
    <w:p w:rsidR="003C6F62" w:rsidP="003C6F62" w:rsidRDefault="003C6F62" w14:paraId="7788F66E" w14:textId="77777777">
      <w:pPr>
        <w:ind w:left="851" w:hanging="851"/>
      </w:pPr>
    </w:p>
    <w:p w:rsidRPr="003C6F62" w:rsidR="00110164" w:rsidP="003C6F62" w:rsidRDefault="003C6F62" w14:paraId="1E64934C" w14:textId="6A5CE642">
      <w:pPr>
        <w:ind w:left="851" w:hanging="851"/>
      </w:pPr>
      <w:r>
        <w:rPr>
          <w:b/>
          <w:bCs/>
        </w:rPr>
        <w:t>Online</w:t>
      </w:r>
      <w:r w:rsidR="007D70C1">
        <w:rPr>
          <w:b/>
          <w:bCs/>
        </w:rPr>
        <w:t xml:space="preserve"> Survey</w:t>
      </w:r>
    </w:p>
    <w:p w:rsidRPr="00E005FE" w:rsidR="007D70C1" w:rsidP="003C6F62" w:rsidRDefault="0024353B" w14:paraId="663D6C3E" w14:textId="2BAFC1AF">
      <w:r>
        <w:t>3.11</w:t>
      </w:r>
      <w:r w:rsidRPr="00E005FE" w:rsidR="007D70C1">
        <w:t xml:space="preserve">       to accompany the in-person events, an online survey was published and </w:t>
      </w:r>
      <w:r w:rsidRPr="00E005FE" w:rsidR="00E005FE">
        <w:t xml:space="preserve">    </w:t>
      </w:r>
      <w:r w:rsidRPr="00E005FE" w:rsidR="007D70C1">
        <w:t>advertised with the letter to residents and on social media.</w:t>
      </w:r>
    </w:p>
    <w:p w:rsidRPr="00E005FE" w:rsidR="007D70C1" w:rsidP="00110164" w:rsidRDefault="0024353B" w14:paraId="5A6E626D" w14:textId="70D9265B">
      <w:r>
        <w:t>3.12</w:t>
      </w:r>
      <w:r w:rsidRPr="00E005FE" w:rsidR="007D70C1">
        <w:t xml:space="preserve"> </w:t>
      </w:r>
      <w:r w:rsidRPr="00E005FE" w:rsidR="00E005FE">
        <w:t xml:space="preserve">      T</w:t>
      </w:r>
      <w:r w:rsidRPr="00E005FE" w:rsidR="007D70C1">
        <w:t xml:space="preserve">he survey gathered quantitative data on how strongly the user felt towards </w:t>
      </w:r>
      <w:r w:rsidRPr="00E005FE" w:rsidR="00E005FE">
        <w:t>different</w:t>
      </w:r>
      <w:r w:rsidRPr="00E005FE" w:rsidR="007D70C1">
        <w:t xml:space="preserve"> scheme components and also gave the user the opportunity to make an open comment</w:t>
      </w:r>
    </w:p>
    <w:p w:rsidRPr="00E005FE" w:rsidR="007D70C1" w:rsidP="00110164" w:rsidRDefault="0024353B" w14:paraId="5F132B85" w14:textId="6FF00F9C">
      <w:r>
        <w:t>3</w:t>
      </w:r>
      <w:r w:rsidRPr="00E005FE" w:rsidR="007D70C1">
        <w:t>.</w:t>
      </w:r>
      <w:r>
        <w:t>1</w:t>
      </w:r>
      <w:r w:rsidRPr="00E005FE" w:rsidR="007D70C1">
        <w:t xml:space="preserve">3 </w:t>
      </w:r>
      <w:r>
        <w:t xml:space="preserve">      I</w:t>
      </w:r>
      <w:r w:rsidRPr="00E005FE" w:rsidR="007D70C1">
        <w:t>n total 29 people completed the survey and support for the bridge upgrades were strong (</w:t>
      </w:r>
      <w:r w:rsidRPr="00E005FE" w:rsidR="00E005FE">
        <w:t xml:space="preserve">58% in support, 20% neither supporting or opposing and just 22% opposing) </w:t>
      </w:r>
    </w:p>
    <w:p w:rsidRPr="00FE267E" w:rsidR="00110164" w:rsidP="00110164" w:rsidRDefault="00E005FE" w14:paraId="7CFB278F" w14:textId="54A142F1">
      <w:pPr>
        <w:rPr>
          <w:b/>
          <w:bCs/>
        </w:rPr>
      </w:pPr>
      <w:r>
        <w:rPr>
          <w:b/>
          <w:bCs/>
        </w:rPr>
        <w:t>Key themes</w:t>
      </w:r>
    </w:p>
    <w:p w:rsidR="00110164" w:rsidP="003C6F62" w:rsidRDefault="0024353B" w14:paraId="228861AC" w14:textId="16B38942">
      <w:pPr>
        <w:ind w:left="851" w:hanging="851"/>
      </w:pPr>
      <w:r>
        <w:t>3.14</w:t>
      </w:r>
      <w:r w:rsidR="00FE267E">
        <w:tab/>
      </w:r>
      <w:r w:rsidR="003C6F62">
        <w:t>The following table displays the key themes prevalent in feedback made by any of the available methods (email, online survey, in-person). As shown support for bridge enhancements was one of the most commonly supported scheme components</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74"/>
        <w:gridCol w:w="3118"/>
        <w:gridCol w:w="2818"/>
      </w:tblGrid>
      <w:tr w:rsidRPr="003C6F62" w:rsidR="003C6F62" w:rsidTr="003C6F62" w14:paraId="138FDB85" w14:textId="77777777">
        <w:trPr>
          <w:trHeight w:val="300"/>
        </w:trPr>
        <w:tc>
          <w:tcPr>
            <w:tcW w:w="9015" w:type="dxa"/>
            <w:gridSpan w:val="3"/>
            <w:tcBorders>
              <w:top w:val="single" w:color="auto" w:sz="6" w:space="0"/>
              <w:left w:val="single" w:color="auto" w:sz="6" w:space="0"/>
              <w:bottom w:val="single" w:color="auto" w:sz="6" w:space="0"/>
              <w:right w:val="single" w:color="auto" w:sz="6" w:space="0"/>
            </w:tcBorders>
            <w:shd w:val="clear" w:color="auto" w:fill="E7E6E6"/>
            <w:hideMark/>
          </w:tcPr>
          <w:p w:rsidRPr="003C6F62" w:rsidR="003C6F62" w:rsidP="003C6F62" w:rsidRDefault="003C6F62" w14:paraId="12A9B4F5" w14:textId="40AF37D4">
            <w:r w:rsidRPr="003C6F62">
              <w:rPr>
                <w:b/>
                <w:bCs/>
              </w:rPr>
              <w:t>Commonly Occurring Themes</w:t>
            </w:r>
            <w:r w:rsidRPr="003C6F62">
              <w:t> </w:t>
            </w:r>
          </w:p>
        </w:tc>
      </w:tr>
      <w:tr w:rsidRPr="003C6F62" w:rsidR="003C6F62" w:rsidTr="003C6F62" w14:paraId="0B01C053" w14:textId="77777777">
        <w:trPr>
          <w:trHeight w:val="300"/>
        </w:trPr>
        <w:tc>
          <w:tcPr>
            <w:tcW w:w="3075" w:type="dxa"/>
            <w:tcBorders>
              <w:top w:val="single" w:color="auto" w:sz="6" w:space="0"/>
              <w:left w:val="single" w:color="auto" w:sz="6" w:space="0"/>
              <w:bottom w:val="single" w:color="auto" w:sz="6" w:space="0"/>
              <w:right w:val="single" w:color="auto" w:sz="6" w:space="0"/>
            </w:tcBorders>
            <w:shd w:val="clear" w:color="auto" w:fill="70AD47"/>
            <w:hideMark/>
          </w:tcPr>
          <w:p w:rsidRPr="003C6F62" w:rsidR="003C6F62" w:rsidP="003C6F62" w:rsidRDefault="003C6F62" w14:paraId="10E53FDB" w14:textId="77777777">
            <w:r w:rsidRPr="003C6F62">
              <w:rPr>
                <w:b/>
                <w:bCs/>
              </w:rPr>
              <w:t>Positive / Support for</w:t>
            </w:r>
            <w:r w:rsidRPr="003C6F62">
              <w:t> </w:t>
            </w:r>
          </w:p>
        </w:tc>
        <w:tc>
          <w:tcPr>
            <w:tcW w:w="3120" w:type="dxa"/>
            <w:tcBorders>
              <w:top w:val="single" w:color="auto" w:sz="6" w:space="0"/>
              <w:left w:val="single" w:color="auto" w:sz="6" w:space="0"/>
              <w:bottom w:val="single" w:color="auto" w:sz="6" w:space="0"/>
              <w:right w:val="single" w:color="auto" w:sz="6" w:space="0"/>
            </w:tcBorders>
            <w:shd w:val="clear" w:color="auto" w:fill="ED7D31"/>
            <w:hideMark/>
          </w:tcPr>
          <w:p w:rsidRPr="003C6F62" w:rsidR="003C6F62" w:rsidP="003C6F62" w:rsidRDefault="003C6F62" w14:paraId="45CF736C" w14:textId="77777777">
            <w:r w:rsidRPr="003C6F62">
              <w:rPr>
                <w:b/>
                <w:bCs/>
              </w:rPr>
              <w:t>Negative / Objection to</w:t>
            </w:r>
            <w:r w:rsidRPr="003C6F62">
              <w:t> </w:t>
            </w:r>
          </w:p>
        </w:tc>
        <w:tc>
          <w:tcPr>
            <w:tcW w:w="2805" w:type="dxa"/>
            <w:tcBorders>
              <w:top w:val="single" w:color="auto" w:sz="6" w:space="0"/>
              <w:left w:val="single" w:color="auto" w:sz="6" w:space="0"/>
              <w:bottom w:val="single" w:color="auto" w:sz="6" w:space="0"/>
              <w:right w:val="single" w:color="auto" w:sz="6" w:space="0"/>
            </w:tcBorders>
            <w:shd w:val="clear" w:color="auto" w:fill="5B9BD5"/>
            <w:hideMark/>
          </w:tcPr>
          <w:p w:rsidRPr="003C6F62" w:rsidR="003C6F62" w:rsidP="003C6F62" w:rsidRDefault="003C6F62" w14:paraId="428BDF49" w14:textId="77777777">
            <w:r w:rsidRPr="003C6F62">
              <w:rPr>
                <w:b/>
                <w:bCs/>
              </w:rPr>
              <w:t>Neutral</w:t>
            </w:r>
            <w:r w:rsidRPr="003C6F62">
              <w:t> </w:t>
            </w:r>
          </w:p>
        </w:tc>
      </w:tr>
      <w:tr w:rsidRPr="003C6F62" w:rsidR="003C6F62" w:rsidTr="003C6F62" w14:paraId="4E9A989A" w14:textId="77777777">
        <w:trPr>
          <w:trHeight w:val="300"/>
        </w:trPr>
        <w:tc>
          <w:tcPr>
            <w:tcW w:w="3075" w:type="dxa"/>
            <w:tcBorders>
              <w:top w:val="single" w:color="auto" w:sz="6" w:space="0"/>
              <w:left w:val="single" w:color="auto" w:sz="6" w:space="0"/>
              <w:bottom w:val="single" w:color="auto" w:sz="6" w:space="0"/>
              <w:right w:val="single" w:color="auto" w:sz="6" w:space="0"/>
            </w:tcBorders>
            <w:shd w:val="clear" w:color="auto" w:fill="E2EFD9"/>
            <w:hideMark/>
          </w:tcPr>
          <w:p w:rsidRPr="003C6F62" w:rsidR="003C6F62" w:rsidP="003C6F62" w:rsidRDefault="003C6F62" w14:paraId="5D3BEA98" w14:textId="77777777">
            <w:r w:rsidRPr="003C6F62">
              <w:t>Bridge enhancements </w:t>
            </w:r>
          </w:p>
        </w:tc>
        <w:tc>
          <w:tcPr>
            <w:tcW w:w="3120" w:type="dxa"/>
            <w:tcBorders>
              <w:top w:val="single" w:color="auto" w:sz="6" w:space="0"/>
              <w:left w:val="single" w:color="auto" w:sz="6" w:space="0"/>
              <w:bottom w:val="single" w:color="auto" w:sz="6" w:space="0"/>
              <w:right w:val="single" w:color="auto" w:sz="6" w:space="0"/>
            </w:tcBorders>
            <w:shd w:val="clear" w:color="auto" w:fill="FBE4D5"/>
            <w:hideMark/>
          </w:tcPr>
          <w:p w:rsidRPr="003C6F62" w:rsidR="003C6F62" w:rsidP="003C6F62" w:rsidRDefault="003C6F62" w14:paraId="5EA3BD22" w14:textId="77777777">
            <w:r w:rsidRPr="003C6F62">
              <w:t>Route widths being unnecessarily wide </w:t>
            </w:r>
          </w:p>
        </w:tc>
        <w:tc>
          <w:tcPr>
            <w:tcW w:w="2805" w:type="dxa"/>
            <w:tcBorders>
              <w:top w:val="single" w:color="auto" w:sz="6" w:space="0"/>
              <w:left w:val="single" w:color="auto" w:sz="6" w:space="0"/>
              <w:bottom w:val="single" w:color="auto" w:sz="6" w:space="0"/>
              <w:right w:val="single" w:color="auto" w:sz="6" w:space="0"/>
            </w:tcBorders>
            <w:shd w:val="clear" w:color="auto" w:fill="DEEAF6"/>
            <w:hideMark/>
          </w:tcPr>
          <w:p w:rsidRPr="003C6F62" w:rsidR="003C6F62" w:rsidP="003C6F62" w:rsidRDefault="003C6F62" w14:paraId="4A9B9B1E" w14:textId="77777777">
            <w:r w:rsidRPr="003C6F62">
              <w:t>Would like to see fly tipping / littering addressed </w:t>
            </w:r>
          </w:p>
        </w:tc>
      </w:tr>
      <w:tr w:rsidRPr="003C6F62" w:rsidR="003C6F62" w:rsidTr="003C6F62" w14:paraId="594A5A76" w14:textId="77777777">
        <w:trPr>
          <w:trHeight w:val="300"/>
        </w:trPr>
        <w:tc>
          <w:tcPr>
            <w:tcW w:w="3075" w:type="dxa"/>
            <w:tcBorders>
              <w:top w:val="single" w:color="auto" w:sz="6" w:space="0"/>
              <w:left w:val="single" w:color="auto" w:sz="6" w:space="0"/>
              <w:bottom w:val="single" w:color="auto" w:sz="6" w:space="0"/>
              <w:right w:val="single" w:color="auto" w:sz="6" w:space="0"/>
            </w:tcBorders>
            <w:shd w:val="clear" w:color="auto" w:fill="E2EFD9"/>
            <w:hideMark/>
          </w:tcPr>
          <w:p w:rsidRPr="003C6F62" w:rsidR="003C6F62" w:rsidP="003C6F62" w:rsidRDefault="003C6F62" w14:paraId="1BDD2975" w14:textId="77777777">
            <w:r w:rsidRPr="003C6F62">
              <w:t>Widened routes </w:t>
            </w:r>
          </w:p>
        </w:tc>
        <w:tc>
          <w:tcPr>
            <w:tcW w:w="3120" w:type="dxa"/>
            <w:tcBorders>
              <w:top w:val="single" w:color="auto" w:sz="6" w:space="0"/>
              <w:left w:val="single" w:color="auto" w:sz="6" w:space="0"/>
              <w:bottom w:val="single" w:color="auto" w:sz="6" w:space="0"/>
              <w:right w:val="single" w:color="auto" w:sz="6" w:space="0"/>
            </w:tcBorders>
            <w:shd w:val="clear" w:color="auto" w:fill="FBE4D5"/>
            <w:hideMark/>
          </w:tcPr>
          <w:p w:rsidRPr="003C6F62" w:rsidR="003C6F62" w:rsidP="003C6F62" w:rsidRDefault="003C6F62" w14:paraId="0E8C3B5C" w14:textId="77777777">
            <w:r w:rsidRPr="003C6F62">
              <w:t>Clearing of greenery for track </w:t>
            </w:r>
          </w:p>
        </w:tc>
        <w:tc>
          <w:tcPr>
            <w:tcW w:w="0" w:type="auto"/>
            <w:tcBorders>
              <w:top w:val="single" w:color="auto" w:sz="6" w:space="0"/>
              <w:left w:val="single" w:color="auto" w:sz="6" w:space="0"/>
              <w:bottom w:val="nil"/>
              <w:right w:val="nil"/>
            </w:tcBorders>
            <w:shd w:val="clear" w:color="auto" w:fill="auto"/>
            <w:hideMark/>
          </w:tcPr>
          <w:p w:rsidRPr="003C6F62" w:rsidR="003C6F62" w:rsidP="003C6F62" w:rsidRDefault="003C6F62" w14:paraId="34CDE155" w14:textId="77777777">
            <w:r w:rsidRPr="003C6F62">
              <w:t> </w:t>
            </w:r>
          </w:p>
        </w:tc>
      </w:tr>
      <w:tr w:rsidRPr="003C6F62" w:rsidR="003C6F62" w:rsidTr="003C6F62" w14:paraId="553D6720" w14:textId="77777777">
        <w:trPr>
          <w:trHeight w:val="300"/>
        </w:trPr>
        <w:tc>
          <w:tcPr>
            <w:tcW w:w="3075" w:type="dxa"/>
            <w:tcBorders>
              <w:top w:val="single" w:color="auto" w:sz="6" w:space="0"/>
              <w:left w:val="single" w:color="auto" w:sz="6" w:space="0"/>
              <w:bottom w:val="single" w:color="auto" w:sz="6" w:space="0"/>
              <w:right w:val="single" w:color="auto" w:sz="6" w:space="0"/>
            </w:tcBorders>
            <w:shd w:val="clear" w:color="auto" w:fill="E2EFD9"/>
            <w:hideMark/>
          </w:tcPr>
          <w:p w:rsidRPr="003C6F62" w:rsidR="003C6F62" w:rsidP="003C6F62" w:rsidRDefault="003C6F62" w14:paraId="147D3FE1" w14:textId="77777777">
            <w:r w:rsidRPr="003C6F62">
              <w:t>Will benefit local business </w:t>
            </w:r>
          </w:p>
        </w:tc>
        <w:tc>
          <w:tcPr>
            <w:tcW w:w="0" w:type="auto"/>
            <w:tcBorders>
              <w:top w:val="single" w:color="auto" w:sz="6" w:space="0"/>
              <w:left w:val="single" w:color="auto" w:sz="6" w:space="0"/>
              <w:bottom w:val="nil"/>
              <w:right w:val="nil"/>
            </w:tcBorders>
            <w:shd w:val="clear" w:color="auto" w:fill="auto"/>
            <w:hideMark/>
          </w:tcPr>
          <w:p w:rsidRPr="003C6F62" w:rsidR="003C6F62" w:rsidP="003C6F62" w:rsidRDefault="003C6F62" w14:paraId="24085A81" w14:textId="77777777">
            <w:r w:rsidRPr="003C6F62">
              <w:t> </w:t>
            </w:r>
          </w:p>
        </w:tc>
        <w:tc>
          <w:tcPr>
            <w:tcW w:w="0" w:type="auto"/>
            <w:tcBorders>
              <w:top w:val="nil"/>
              <w:left w:val="nil"/>
              <w:bottom w:val="nil"/>
              <w:right w:val="nil"/>
            </w:tcBorders>
            <w:shd w:val="clear" w:color="auto" w:fill="auto"/>
            <w:hideMark/>
          </w:tcPr>
          <w:p w:rsidRPr="003C6F62" w:rsidR="003C6F62" w:rsidP="003C6F62" w:rsidRDefault="003C6F62" w14:paraId="6F84D071" w14:textId="77777777">
            <w:r w:rsidRPr="003C6F62">
              <w:t> </w:t>
            </w:r>
          </w:p>
        </w:tc>
      </w:tr>
      <w:tr w:rsidRPr="003C6F62" w:rsidR="003C6F62" w:rsidTr="003C6F62" w14:paraId="4359C527" w14:textId="77777777">
        <w:trPr>
          <w:trHeight w:val="300"/>
        </w:trPr>
        <w:tc>
          <w:tcPr>
            <w:tcW w:w="3075" w:type="dxa"/>
            <w:tcBorders>
              <w:top w:val="single" w:color="auto" w:sz="6" w:space="0"/>
              <w:left w:val="single" w:color="auto" w:sz="6" w:space="0"/>
              <w:bottom w:val="single" w:color="auto" w:sz="6" w:space="0"/>
              <w:right w:val="single" w:color="auto" w:sz="6" w:space="0"/>
            </w:tcBorders>
            <w:shd w:val="clear" w:color="auto" w:fill="E2EFD9"/>
            <w:hideMark/>
          </w:tcPr>
          <w:p w:rsidRPr="003C6F62" w:rsidR="003C6F62" w:rsidP="003C6F62" w:rsidRDefault="003C6F62" w14:paraId="2FAA1C01" w14:textId="77777777">
            <w:r w:rsidRPr="003C6F62">
              <w:t>Upgraded entrance points </w:t>
            </w:r>
          </w:p>
        </w:tc>
        <w:tc>
          <w:tcPr>
            <w:tcW w:w="0" w:type="auto"/>
            <w:tcBorders>
              <w:top w:val="nil"/>
              <w:left w:val="single" w:color="auto" w:sz="6" w:space="0"/>
              <w:bottom w:val="nil"/>
              <w:right w:val="nil"/>
            </w:tcBorders>
            <w:shd w:val="clear" w:color="auto" w:fill="auto"/>
            <w:hideMark/>
          </w:tcPr>
          <w:p w:rsidRPr="003C6F62" w:rsidR="003C6F62" w:rsidP="003C6F62" w:rsidRDefault="003C6F62" w14:paraId="2C0122FD" w14:textId="77777777">
            <w:r w:rsidRPr="003C6F62">
              <w:t> </w:t>
            </w:r>
          </w:p>
        </w:tc>
        <w:tc>
          <w:tcPr>
            <w:tcW w:w="0" w:type="auto"/>
            <w:tcBorders>
              <w:top w:val="nil"/>
              <w:left w:val="nil"/>
              <w:bottom w:val="nil"/>
              <w:right w:val="nil"/>
            </w:tcBorders>
            <w:shd w:val="clear" w:color="auto" w:fill="auto"/>
            <w:hideMark/>
          </w:tcPr>
          <w:p w:rsidRPr="003C6F62" w:rsidR="003C6F62" w:rsidP="003C6F62" w:rsidRDefault="003C6F62" w14:paraId="42A80878" w14:textId="77777777">
            <w:r w:rsidRPr="003C6F62">
              <w:t> </w:t>
            </w:r>
          </w:p>
        </w:tc>
      </w:tr>
      <w:tr w:rsidRPr="003C6F62" w:rsidR="003C6F62" w:rsidTr="003C6F62" w14:paraId="2FE64654" w14:textId="77777777">
        <w:trPr>
          <w:trHeight w:val="300"/>
        </w:trPr>
        <w:tc>
          <w:tcPr>
            <w:tcW w:w="3075" w:type="dxa"/>
            <w:tcBorders>
              <w:top w:val="single" w:color="auto" w:sz="6" w:space="0"/>
              <w:left w:val="single" w:color="auto" w:sz="6" w:space="0"/>
              <w:bottom w:val="single" w:color="auto" w:sz="6" w:space="0"/>
              <w:right w:val="single" w:color="auto" w:sz="6" w:space="0"/>
            </w:tcBorders>
            <w:shd w:val="clear" w:color="auto" w:fill="E2EFD9"/>
            <w:hideMark/>
          </w:tcPr>
          <w:p w:rsidRPr="003C6F62" w:rsidR="003C6F62" w:rsidP="003C6F62" w:rsidRDefault="003C6F62" w14:paraId="65ED2FAC" w14:textId="77777777">
            <w:r w:rsidRPr="003C6F62">
              <w:t>Improve horse riding infrastructure </w:t>
            </w:r>
          </w:p>
        </w:tc>
        <w:tc>
          <w:tcPr>
            <w:tcW w:w="0" w:type="auto"/>
            <w:tcBorders>
              <w:top w:val="nil"/>
              <w:left w:val="single" w:color="auto" w:sz="6" w:space="0"/>
              <w:bottom w:val="nil"/>
              <w:right w:val="nil"/>
            </w:tcBorders>
            <w:shd w:val="clear" w:color="auto" w:fill="auto"/>
            <w:hideMark/>
          </w:tcPr>
          <w:p w:rsidRPr="003C6F62" w:rsidR="003C6F62" w:rsidP="003C6F62" w:rsidRDefault="003C6F62" w14:paraId="574AD6C3" w14:textId="77777777">
            <w:r w:rsidRPr="003C6F62">
              <w:t> </w:t>
            </w:r>
          </w:p>
        </w:tc>
        <w:tc>
          <w:tcPr>
            <w:tcW w:w="0" w:type="auto"/>
            <w:tcBorders>
              <w:top w:val="nil"/>
              <w:left w:val="nil"/>
              <w:bottom w:val="nil"/>
              <w:right w:val="nil"/>
            </w:tcBorders>
            <w:shd w:val="clear" w:color="auto" w:fill="auto"/>
            <w:hideMark/>
          </w:tcPr>
          <w:p w:rsidRPr="003C6F62" w:rsidR="003C6F62" w:rsidP="003C6F62" w:rsidRDefault="003C6F62" w14:paraId="6D1DEBA7" w14:textId="77777777">
            <w:r w:rsidRPr="003C6F62">
              <w:t> </w:t>
            </w:r>
          </w:p>
        </w:tc>
      </w:tr>
      <w:tr w:rsidRPr="003C6F62" w:rsidR="003C6F62" w:rsidTr="003C6F62" w14:paraId="421FAF95" w14:textId="77777777">
        <w:trPr>
          <w:trHeight w:val="300"/>
        </w:trPr>
        <w:tc>
          <w:tcPr>
            <w:tcW w:w="3075" w:type="dxa"/>
            <w:tcBorders>
              <w:top w:val="single" w:color="auto" w:sz="6" w:space="0"/>
              <w:left w:val="single" w:color="auto" w:sz="6" w:space="0"/>
              <w:bottom w:val="single" w:color="auto" w:sz="6" w:space="0"/>
              <w:right w:val="single" w:color="auto" w:sz="6" w:space="0"/>
            </w:tcBorders>
            <w:shd w:val="clear" w:color="auto" w:fill="E2EFD9"/>
            <w:hideMark/>
          </w:tcPr>
          <w:p w:rsidRPr="003C6F62" w:rsidR="003C6F62" w:rsidP="003C6F62" w:rsidRDefault="003C6F62" w14:paraId="3024C448" w14:textId="77777777">
            <w:r w:rsidRPr="003C6F62">
              <w:t>Improved signage </w:t>
            </w:r>
          </w:p>
          <w:p w:rsidRPr="003C6F62" w:rsidR="003C6F62" w:rsidP="003C6F62" w:rsidRDefault="003C6F62" w14:paraId="0D8AC7BD" w14:textId="77777777">
            <w:r w:rsidRPr="003C6F62">
              <w:t> </w:t>
            </w:r>
          </w:p>
        </w:tc>
        <w:tc>
          <w:tcPr>
            <w:tcW w:w="0" w:type="auto"/>
            <w:tcBorders>
              <w:top w:val="nil"/>
              <w:left w:val="single" w:color="auto" w:sz="6" w:space="0"/>
              <w:bottom w:val="nil"/>
              <w:right w:val="nil"/>
            </w:tcBorders>
            <w:shd w:val="clear" w:color="auto" w:fill="auto"/>
            <w:hideMark/>
          </w:tcPr>
          <w:p w:rsidRPr="003C6F62" w:rsidR="003C6F62" w:rsidP="003C6F62" w:rsidRDefault="003C6F62" w14:paraId="201D5F60" w14:textId="77777777">
            <w:r w:rsidRPr="003C6F62">
              <w:t> </w:t>
            </w:r>
          </w:p>
        </w:tc>
        <w:tc>
          <w:tcPr>
            <w:tcW w:w="0" w:type="auto"/>
            <w:tcBorders>
              <w:top w:val="nil"/>
              <w:left w:val="nil"/>
              <w:bottom w:val="nil"/>
              <w:right w:val="nil"/>
            </w:tcBorders>
            <w:shd w:val="clear" w:color="auto" w:fill="auto"/>
            <w:hideMark/>
          </w:tcPr>
          <w:p w:rsidRPr="003C6F62" w:rsidR="003C6F62" w:rsidP="003C6F62" w:rsidRDefault="003C6F62" w14:paraId="21E0A4D1" w14:textId="77777777">
            <w:r w:rsidRPr="003C6F62">
              <w:t> </w:t>
            </w:r>
          </w:p>
        </w:tc>
      </w:tr>
    </w:tbl>
    <w:p w:rsidR="00110164" w:rsidP="00110164" w:rsidRDefault="00110164" w14:paraId="0B0A0040" w14:textId="77777777"/>
    <w:p w:rsidR="00FE267E" w:rsidRDefault="00FE267E" w14:paraId="12EEAB33" w14:textId="77777777">
      <w:r>
        <w:br w:type="page"/>
      </w:r>
    </w:p>
    <w:p w:rsidRPr="00FE267E" w:rsidR="00110164" w:rsidP="00110164" w:rsidRDefault="00FE267E" w14:paraId="468F3F31" w14:textId="1A71B916">
      <w:pPr>
        <w:rPr>
          <w:b/>
          <w:bCs/>
          <w:sz w:val="24"/>
          <w:szCs w:val="24"/>
        </w:rPr>
      </w:pPr>
      <w:r>
        <w:rPr>
          <w:b/>
          <w:bCs/>
          <w:sz w:val="24"/>
          <w:szCs w:val="24"/>
        </w:rPr>
        <w:t>5</w:t>
      </w:r>
      <w:r w:rsidRPr="00FE267E" w:rsidR="00110164">
        <w:rPr>
          <w:b/>
          <w:bCs/>
          <w:sz w:val="24"/>
          <w:szCs w:val="24"/>
        </w:rPr>
        <w:t>.0 Conclusion</w:t>
      </w:r>
    </w:p>
    <w:p w:rsidR="00110164" w:rsidP="00FE267E" w:rsidRDefault="00FE267E" w14:paraId="00142CEC" w14:textId="66A586AE">
      <w:pPr>
        <w:ind w:left="851" w:hanging="851"/>
      </w:pPr>
      <w:r>
        <w:t>5</w:t>
      </w:r>
      <w:r w:rsidR="00110164">
        <w:t xml:space="preserve">.1 </w:t>
      </w:r>
      <w:r>
        <w:tab/>
      </w:r>
      <w:r w:rsidR="00110164">
        <w:t>The Applicant has undertaken pre-application consultation on their application in line with</w:t>
      </w:r>
      <w:r>
        <w:t xml:space="preserve"> </w:t>
      </w:r>
      <w:r w:rsidR="00110164">
        <w:t xml:space="preserve">the guidance contained within the NPPF and </w:t>
      </w:r>
      <w:r>
        <w:t xml:space="preserve">Barnsley </w:t>
      </w:r>
      <w:r w:rsidR="00110164">
        <w:t>Council</w:t>
      </w:r>
      <w:r>
        <w:t>’s</w:t>
      </w:r>
      <w:r w:rsidR="00110164">
        <w:t xml:space="preserve"> Statement of Community</w:t>
      </w:r>
      <w:r>
        <w:t xml:space="preserve"> </w:t>
      </w:r>
      <w:r w:rsidR="00110164">
        <w:t>Involvement. This has involved pre-application discussions with the Local Planning Authority,</w:t>
      </w:r>
      <w:r>
        <w:t xml:space="preserve"> </w:t>
      </w:r>
      <w:r w:rsidR="00110164">
        <w:t>Ward Member briefings and consultation with the local community and key stakeholders at</w:t>
      </w:r>
      <w:r>
        <w:t xml:space="preserve"> </w:t>
      </w:r>
      <w:r w:rsidR="00110164">
        <w:t>the public consultation event.</w:t>
      </w:r>
    </w:p>
    <w:p w:rsidR="00110164" w:rsidP="00FE267E" w:rsidRDefault="00FE267E" w14:paraId="0753B372" w14:textId="68155034">
      <w:pPr>
        <w:ind w:left="851" w:hanging="851"/>
      </w:pPr>
      <w:r>
        <w:t>5</w:t>
      </w:r>
      <w:r w:rsidR="00110164">
        <w:t xml:space="preserve">.2 </w:t>
      </w:r>
      <w:r>
        <w:tab/>
      </w:r>
      <w:r w:rsidR="00110164">
        <w:t>Of the comment forms filled in at the public event, the majority were supportive of the</w:t>
      </w:r>
      <w:r>
        <w:t xml:space="preserve"> </w:t>
      </w:r>
      <w:r w:rsidR="00110164">
        <w:t>development, recognising the benefits created by the proposals. Consideration has been</w:t>
      </w:r>
      <w:r>
        <w:t xml:space="preserve"> </w:t>
      </w:r>
      <w:r w:rsidR="00110164">
        <w:t>made for the environmental implications of the development and mitigation has been built</w:t>
      </w:r>
      <w:r>
        <w:t xml:space="preserve"> </w:t>
      </w:r>
      <w:r w:rsidR="00110164">
        <w:t>into the plans to help address this and the related concerns of a small number of attendees</w:t>
      </w:r>
      <w:r>
        <w:t xml:space="preserve"> </w:t>
      </w:r>
      <w:r w:rsidR="00110164">
        <w:t>at the public exhibition.</w:t>
      </w:r>
    </w:p>
    <w:p w:rsidRPr="009251E6" w:rsidR="00110164" w:rsidP="00FE267E" w:rsidRDefault="00FE267E" w14:paraId="4C00EB4C" w14:textId="777485CA">
      <w:pPr>
        <w:ind w:left="851" w:hanging="851"/>
      </w:pPr>
      <w:r>
        <w:t>5</w:t>
      </w:r>
      <w:r w:rsidR="00110164">
        <w:t xml:space="preserve">.3 </w:t>
      </w:r>
      <w:r>
        <w:tab/>
      </w:r>
      <w:r w:rsidR="00110164">
        <w:t>This SCI therefore demonstrates that the view of local residents, the LPA and other</w:t>
      </w:r>
      <w:r>
        <w:t xml:space="preserve"> </w:t>
      </w:r>
      <w:r w:rsidR="00110164">
        <w:t xml:space="preserve">stakeholders have been </w:t>
      </w:r>
      <w:proofErr w:type="gramStart"/>
      <w:r w:rsidR="00110164">
        <w:t>taken into account</w:t>
      </w:r>
      <w:proofErr w:type="gramEnd"/>
      <w:r w:rsidR="00110164">
        <w:t xml:space="preserve"> in the formulation of the application proposals</w:t>
      </w:r>
    </w:p>
    <w:sectPr w:rsidRPr="009251E6" w:rsidR="00110164">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11C" w:rsidP="00A9611C" w:rsidRDefault="00A9611C" w14:paraId="2926BCAB" w14:textId="77777777">
      <w:pPr>
        <w:spacing w:after="0" w:line="240" w:lineRule="auto"/>
      </w:pPr>
      <w:r>
        <w:separator/>
      </w:r>
    </w:p>
  </w:endnote>
  <w:endnote w:type="continuationSeparator" w:id="0">
    <w:p w:rsidR="00A9611C" w:rsidP="00A9611C" w:rsidRDefault="00A9611C" w14:paraId="1044704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11C" w:rsidP="00A9611C" w:rsidRDefault="00A9611C" w14:paraId="71801DA6" w14:textId="77777777">
      <w:pPr>
        <w:spacing w:after="0" w:line="240" w:lineRule="auto"/>
      </w:pPr>
      <w:r>
        <w:separator/>
      </w:r>
    </w:p>
  </w:footnote>
  <w:footnote w:type="continuationSeparator" w:id="0">
    <w:p w:rsidR="00A9611C" w:rsidP="00A9611C" w:rsidRDefault="00A9611C" w14:paraId="7D2A0A9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11C" w:rsidRDefault="00A9611C" w14:paraId="651F921E" w14:textId="7978ED69">
    <w:pPr>
      <w:pStyle w:val="Header"/>
    </w:pPr>
    <w:r>
      <w:t>River Dearne Footbridge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3ae789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D771F79"/>
    <w:multiLevelType w:val="multilevel"/>
    <w:tmpl w:val="47B8B5F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9FE34D3"/>
    <w:multiLevelType w:val="multilevel"/>
    <w:tmpl w:val="91BEC8F2"/>
    <w:lvl w:ilvl="0">
      <w:start w:val="1"/>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6B7D5E99"/>
    <w:multiLevelType w:val="hybridMultilevel"/>
    <w:tmpl w:val="95206FF0"/>
    <w:lvl w:ilvl="0" w:tplc="08090001">
      <w:start w:val="1"/>
      <w:numFmt w:val="bullet"/>
      <w:lvlText w:val=""/>
      <w:lvlJc w:val="left"/>
      <w:pPr>
        <w:ind w:left="2135" w:hanging="360"/>
      </w:pPr>
      <w:rPr>
        <w:rFonts w:hint="default" w:ascii="Symbol" w:hAnsi="Symbol"/>
      </w:rPr>
    </w:lvl>
    <w:lvl w:ilvl="1" w:tplc="08090003" w:tentative="1">
      <w:start w:val="1"/>
      <w:numFmt w:val="bullet"/>
      <w:lvlText w:val="o"/>
      <w:lvlJc w:val="left"/>
      <w:pPr>
        <w:ind w:left="2855" w:hanging="360"/>
      </w:pPr>
      <w:rPr>
        <w:rFonts w:hint="default" w:ascii="Courier New" w:hAnsi="Courier New" w:cs="Courier New"/>
      </w:rPr>
    </w:lvl>
    <w:lvl w:ilvl="2" w:tplc="08090005" w:tentative="1">
      <w:start w:val="1"/>
      <w:numFmt w:val="bullet"/>
      <w:lvlText w:val=""/>
      <w:lvlJc w:val="left"/>
      <w:pPr>
        <w:ind w:left="3575" w:hanging="360"/>
      </w:pPr>
      <w:rPr>
        <w:rFonts w:hint="default" w:ascii="Wingdings" w:hAnsi="Wingdings"/>
      </w:rPr>
    </w:lvl>
    <w:lvl w:ilvl="3" w:tplc="08090001" w:tentative="1">
      <w:start w:val="1"/>
      <w:numFmt w:val="bullet"/>
      <w:lvlText w:val=""/>
      <w:lvlJc w:val="left"/>
      <w:pPr>
        <w:ind w:left="4295" w:hanging="360"/>
      </w:pPr>
      <w:rPr>
        <w:rFonts w:hint="default" w:ascii="Symbol" w:hAnsi="Symbol"/>
      </w:rPr>
    </w:lvl>
    <w:lvl w:ilvl="4" w:tplc="08090003" w:tentative="1">
      <w:start w:val="1"/>
      <w:numFmt w:val="bullet"/>
      <w:lvlText w:val="o"/>
      <w:lvlJc w:val="left"/>
      <w:pPr>
        <w:ind w:left="5015" w:hanging="360"/>
      </w:pPr>
      <w:rPr>
        <w:rFonts w:hint="default" w:ascii="Courier New" w:hAnsi="Courier New" w:cs="Courier New"/>
      </w:rPr>
    </w:lvl>
    <w:lvl w:ilvl="5" w:tplc="08090005" w:tentative="1">
      <w:start w:val="1"/>
      <w:numFmt w:val="bullet"/>
      <w:lvlText w:val=""/>
      <w:lvlJc w:val="left"/>
      <w:pPr>
        <w:ind w:left="5735" w:hanging="360"/>
      </w:pPr>
      <w:rPr>
        <w:rFonts w:hint="default" w:ascii="Wingdings" w:hAnsi="Wingdings"/>
      </w:rPr>
    </w:lvl>
    <w:lvl w:ilvl="6" w:tplc="08090001" w:tentative="1">
      <w:start w:val="1"/>
      <w:numFmt w:val="bullet"/>
      <w:lvlText w:val=""/>
      <w:lvlJc w:val="left"/>
      <w:pPr>
        <w:ind w:left="6455" w:hanging="360"/>
      </w:pPr>
      <w:rPr>
        <w:rFonts w:hint="default" w:ascii="Symbol" w:hAnsi="Symbol"/>
      </w:rPr>
    </w:lvl>
    <w:lvl w:ilvl="7" w:tplc="08090003" w:tentative="1">
      <w:start w:val="1"/>
      <w:numFmt w:val="bullet"/>
      <w:lvlText w:val="o"/>
      <w:lvlJc w:val="left"/>
      <w:pPr>
        <w:ind w:left="7175" w:hanging="360"/>
      </w:pPr>
      <w:rPr>
        <w:rFonts w:hint="default" w:ascii="Courier New" w:hAnsi="Courier New" w:cs="Courier New"/>
      </w:rPr>
    </w:lvl>
    <w:lvl w:ilvl="8" w:tplc="08090005" w:tentative="1">
      <w:start w:val="1"/>
      <w:numFmt w:val="bullet"/>
      <w:lvlText w:val=""/>
      <w:lvlJc w:val="left"/>
      <w:pPr>
        <w:ind w:left="7895" w:hanging="360"/>
      </w:pPr>
      <w:rPr>
        <w:rFonts w:hint="default" w:ascii="Wingdings" w:hAnsi="Wingdings"/>
      </w:rPr>
    </w:lvl>
  </w:abstractNum>
  <w:abstractNum w:abstractNumId="3" w15:restartNumberingAfterBreak="0">
    <w:nsid w:val="6D860BA2"/>
    <w:multiLevelType w:val="hybridMultilevel"/>
    <w:tmpl w:val="178E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5">
    <w:abstractNumId w:val="4"/>
  </w:num>
  <w:num w:numId="1" w16cid:durableId="88433607">
    <w:abstractNumId w:val="3"/>
  </w:num>
  <w:num w:numId="2" w16cid:durableId="439110279">
    <w:abstractNumId w:val="2"/>
  </w:num>
  <w:num w:numId="3" w16cid:durableId="1428693907">
    <w:abstractNumId w:val="0"/>
  </w:num>
  <w:num w:numId="4" w16cid:durableId="121241888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11C"/>
    <w:rsid w:val="00110164"/>
    <w:rsid w:val="00173747"/>
    <w:rsid w:val="00174544"/>
    <w:rsid w:val="001B3FF9"/>
    <w:rsid w:val="00242790"/>
    <w:rsid w:val="0024353B"/>
    <w:rsid w:val="00265CEC"/>
    <w:rsid w:val="003C6F62"/>
    <w:rsid w:val="00436DF3"/>
    <w:rsid w:val="004D7CC6"/>
    <w:rsid w:val="00504D4D"/>
    <w:rsid w:val="005107F0"/>
    <w:rsid w:val="005438AE"/>
    <w:rsid w:val="0055029E"/>
    <w:rsid w:val="00581D75"/>
    <w:rsid w:val="005F6BF2"/>
    <w:rsid w:val="00611383"/>
    <w:rsid w:val="006714AC"/>
    <w:rsid w:val="00690DDD"/>
    <w:rsid w:val="00696D7C"/>
    <w:rsid w:val="006B169E"/>
    <w:rsid w:val="00763187"/>
    <w:rsid w:val="00786C01"/>
    <w:rsid w:val="007D70C1"/>
    <w:rsid w:val="008D5FDB"/>
    <w:rsid w:val="009251E6"/>
    <w:rsid w:val="009C74B7"/>
    <w:rsid w:val="00A17B33"/>
    <w:rsid w:val="00A9611C"/>
    <w:rsid w:val="00AB15B0"/>
    <w:rsid w:val="00AB226A"/>
    <w:rsid w:val="00B2729E"/>
    <w:rsid w:val="00B475CE"/>
    <w:rsid w:val="00CB7172"/>
    <w:rsid w:val="00CC7458"/>
    <w:rsid w:val="00CD5D4A"/>
    <w:rsid w:val="00D0706A"/>
    <w:rsid w:val="00D176A4"/>
    <w:rsid w:val="00D521AB"/>
    <w:rsid w:val="00D608FC"/>
    <w:rsid w:val="00E005FE"/>
    <w:rsid w:val="00E517EB"/>
    <w:rsid w:val="00EA5950"/>
    <w:rsid w:val="00EA71A8"/>
    <w:rsid w:val="00EB5D1D"/>
    <w:rsid w:val="00F00397"/>
    <w:rsid w:val="00F166DA"/>
    <w:rsid w:val="00FE267E"/>
    <w:rsid w:val="18F96635"/>
    <w:rsid w:val="27E3FA0A"/>
    <w:rsid w:val="30679CDB"/>
    <w:rsid w:val="41E5A600"/>
    <w:rsid w:val="4E62A40A"/>
    <w:rsid w:val="586616CD"/>
    <w:rsid w:val="672F7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7DB"/>
  <w15:chartTrackingRefBased/>
  <w15:docId w15:val="{1DD54702-576B-41D4-B32E-27EF5AB178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3747"/>
  </w:style>
  <w:style w:type="paragraph" w:styleId="Heading1">
    <w:name w:val="heading 1"/>
    <w:basedOn w:val="Normal"/>
    <w:next w:val="Normal"/>
    <w:link w:val="Heading1Char"/>
    <w:uiPriority w:val="9"/>
    <w:qFormat/>
    <w:rsid w:val="00A9611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11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1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1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1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1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1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1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11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611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9611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9611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9611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9611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9611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9611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9611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9611C"/>
    <w:rPr>
      <w:rFonts w:eastAsiaTheme="majorEastAsia" w:cstheme="majorBidi"/>
      <w:color w:val="272727" w:themeColor="text1" w:themeTint="D8"/>
    </w:rPr>
  </w:style>
  <w:style w:type="paragraph" w:styleId="Title">
    <w:name w:val="Title"/>
    <w:basedOn w:val="Normal"/>
    <w:next w:val="Normal"/>
    <w:link w:val="TitleChar"/>
    <w:uiPriority w:val="10"/>
    <w:qFormat/>
    <w:rsid w:val="00A9611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9611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9611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96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11C"/>
    <w:pPr>
      <w:spacing w:before="160"/>
      <w:jc w:val="center"/>
    </w:pPr>
    <w:rPr>
      <w:i/>
      <w:iCs/>
      <w:color w:val="404040" w:themeColor="text1" w:themeTint="BF"/>
    </w:rPr>
  </w:style>
  <w:style w:type="character" w:styleId="QuoteChar" w:customStyle="1">
    <w:name w:val="Quote Char"/>
    <w:basedOn w:val="DefaultParagraphFont"/>
    <w:link w:val="Quote"/>
    <w:uiPriority w:val="29"/>
    <w:rsid w:val="00A9611C"/>
    <w:rPr>
      <w:i/>
      <w:iCs/>
      <w:color w:val="404040" w:themeColor="text1" w:themeTint="BF"/>
    </w:rPr>
  </w:style>
  <w:style w:type="paragraph" w:styleId="ListParagraph">
    <w:name w:val="List Paragraph"/>
    <w:basedOn w:val="Normal"/>
    <w:uiPriority w:val="34"/>
    <w:qFormat/>
    <w:rsid w:val="00A9611C"/>
    <w:pPr>
      <w:ind w:left="720"/>
      <w:contextualSpacing/>
    </w:pPr>
  </w:style>
  <w:style w:type="character" w:styleId="IntenseEmphasis">
    <w:name w:val="Intense Emphasis"/>
    <w:basedOn w:val="DefaultParagraphFont"/>
    <w:uiPriority w:val="21"/>
    <w:qFormat/>
    <w:rsid w:val="00A9611C"/>
    <w:rPr>
      <w:i/>
      <w:iCs/>
      <w:color w:val="0F4761" w:themeColor="accent1" w:themeShade="BF"/>
    </w:rPr>
  </w:style>
  <w:style w:type="paragraph" w:styleId="IntenseQuote">
    <w:name w:val="Intense Quote"/>
    <w:basedOn w:val="Normal"/>
    <w:next w:val="Normal"/>
    <w:link w:val="IntenseQuoteChar"/>
    <w:uiPriority w:val="30"/>
    <w:qFormat/>
    <w:rsid w:val="00A9611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9611C"/>
    <w:rPr>
      <w:i/>
      <w:iCs/>
      <w:color w:val="0F4761" w:themeColor="accent1" w:themeShade="BF"/>
    </w:rPr>
  </w:style>
  <w:style w:type="character" w:styleId="IntenseReference">
    <w:name w:val="Intense Reference"/>
    <w:basedOn w:val="DefaultParagraphFont"/>
    <w:uiPriority w:val="32"/>
    <w:qFormat/>
    <w:rsid w:val="00A9611C"/>
    <w:rPr>
      <w:b/>
      <w:bCs/>
      <w:smallCaps/>
      <w:color w:val="0F4761" w:themeColor="accent1" w:themeShade="BF"/>
      <w:spacing w:val="5"/>
    </w:rPr>
  </w:style>
  <w:style w:type="paragraph" w:styleId="WYGDatecover" w:customStyle="1">
    <w:name w:val="WYG Date cover"/>
    <w:basedOn w:val="Normal"/>
    <w:link w:val="WYGDatecoverChar"/>
    <w:rsid w:val="00A9611C"/>
    <w:pPr>
      <w:spacing w:after="0" w:line="360" w:lineRule="auto"/>
      <w:jc w:val="center"/>
    </w:pPr>
    <w:rPr>
      <w:rFonts w:ascii="Tahoma" w:hAnsi="Tahoma" w:eastAsia="Times New Roman" w:cs="Tahoma"/>
      <w:color w:val="4F758B"/>
      <w:kern w:val="0"/>
      <w:sz w:val="40"/>
      <w:szCs w:val="40"/>
      <w:lang w:eastAsia="en-GB"/>
      <w14:ligatures w14:val="none"/>
    </w:rPr>
  </w:style>
  <w:style w:type="character" w:styleId="WYGDatecoverChar" w:customStyle="1">
    <w:name w:val="WYG Date cover Char"/>
    <w:basedOn w:val="DefaultParagraphFont"/>
    <w:link w:val="WYGDatecover"/>
    <w:rsid w:val="00A9611C"/>
    <w:rPr>
      <w:rFonts w:ascii="Tahoma" w:hAnsi="Tahoma" w:eastAsia="Times New Roman" w:cs="Tahoma"/>
      <w:color w:val="4F758B"/>
      <w:kern w:val="0"/>
      <w:sz w:val="40"/>
      <w:szCs w:val="40"/>
      <w:lang w:eastAsia="en-GB"/>
      <w14:ligatures w14:val="none"/>
    </w:rPr>
  </w:style>
  <w:style w:type="table" w:styleId="TableStyle1" w:customStyle="1">
    <w:name w:val="TableStyle1"/>
    <w:basedOn w:val="TableNormal"/>
    <w:uiPriority w:val="99"/>
    <w:rsid w:val="00A9611C"/>
    <w:pPr>
      <w:spacing w:after="0" w:line="360" w:lineRule="auto"/>
    </w:pPr>
    <w:rPr>
      <w:rFonts w:ascii="Tahoma" w:hAnsi="Tahoma"/>
      <w:kern w:val="0"/>
      <w:sz w:val="2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Tahoma" w:hAnsi="Tahoma"/>
        <w:color w:val="FFFFFF" w:themeColor="background1"/>
        <w:sz w:val="20"/>
      </w:rPr>
      <w:tblPr/>
      <w:tcPr>
        <w:shd w:val="clear" w:color="auto" w:fill="39617A"/>
      </w:tcPr>
    </w:tblStylePr>
  </w:style>
  <w:style w:type="paragraph" w:styleId="WYGTableText" w:customStyle="1">
    <w:name w:val="WYG Table Text"/>
    <w:basedOn w:val="Normal"/>
    <w:uiPriority w:val="20"/>
    <w:qFormat/>
    <w:rsid w:val="00A9611C"/>
    <w:pPr>
      <w:keepNext/>
      <w:widowControl w:val="0"/>
      <w:spacing w:after="0" w:line="360" w:lineRule="auto"/>
    </w:pPr>
    <w:rPr>
      <w:rFonts w:ascii="Tahoma" w:hAnsi="Tahoma" w:eastAsia="Times New Roman" w:cs="Arial"/>
      <w:kern w:val="0"/>
      <w:sz w:val="20"/>
      <w:szCs w:val="18"/>
      <w14:ligatures w14:val="none"/>
    </w:rPr>
  </w:style>
  <w:style w:type="paragraph" w:styleId="Heading1p" w:customStyle="1">
    <w:name w:val="Heading 1p"/>
    <w:aliases w:val="WYG level 1 - Plain Heading"/>
    <w:next w:val="Normal"/>
    <w:uiPriority w:val="3"/>
    <w:qFormat/>
    <w:rsid w:val="00A9611C"/>
    <w:pPr>
      <w:spacing w:after="0" w:line="360" w:lineRule="auto"/>
    </w:pPr>
    <w:rPr>
      <w:rFonts w:ascii="Tahoma" w:hAnsi="Tahoma"/>
      <w:b/>
      <w:kern w:val="0"/>
      <w:sz w:val="28"/>
      <w:szCs w:val="20"/>
      <w14:ligatures w14:val="none"/>
    </w:rPr>
  </w:style>
  <w:style w:type="paragraph" w:styleId="Header">
    <w:name w:val="header"/>
    <w:basedOn w:val="Normal"/>
    <w:link w:val="HeaderChar"/>
    <w:uiPriority w:val="99"/>
    <w:unhideWhenUsed/>
    <w:rsid w:val="00A9611C"/>
    <w:pPr>
      <w:tabs>
        <w:tab w:val="center" w:pos="4513"/>
        <w:tab w:val="right" w:pos="9026"/>
      </w:tabs>
      <w:spacing w:after="0" w:line="240" w:lineRule="auto"/>
    </w:pPr>
  </w:style>
  <w:style w:type="character" w:styleId="HeaderChar" w:customStyle="1">
    <w:name w:val="Header Char"/>
    <w:basedOn w:val="DefaultParagraphFont"/>
    <w:link w:val="Header"/>
    <w:uiPriority w:val="99"/>
    <w:rsid w:val="00A9611C"/>
  </w:style>
  <w:style w:type="paragraph" w:styleId="Footer">
    <w:name w:val="footer"/>
    <w:basedOn w:val="Normal"/>
    <w:link w:val="FooterChar"/>
    <w:uiPriority w:val="99"/>
    <w:unhideWhenUsed/>
    <w:rsid w:val="00A9611C"/>
    <w:pPr>
      <w:tabs>
        <w:tab w:val="center" w:pos="4513"/>
        <w:tab w:val="right" w:pos="9026"/>
      </w:tabs>
      <w:spacing w:after="0" w:line="240" w:lineRule="auto"/>
    </w:pPr>
  </w:style>
  <w:style w:type="character" w:styleId="FooterChar" w:customStyle="1">
    <w:name w:val="Footer Char"/>
    <w:basedOn w:val="DefaultParagraphFont"/>
    <w:link w:val="Footer"/>
    <w:uiPriority w:val="99"/>
    <w:rsid w:val="00A9611C"/>
  </w:style>
  <w:style w:type="table" w:styleId="TableGrid">
    <w:name w:val="Table Grid"/>
    <w:basedOn w:val="TableNormal"/>
    <w:uiPriority w:val="39"/>
    <w:rsid w:val="0055029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524304">
      <w:bodyDiv w:val="1"/>
      <w:marLeft w:val="0"/>
      <w:marRight w:val="0"/>
      <w:marTop w:val="0"/>
      <w:marBottom w:val="0"/>
      <w:divBdr>
        <w:top w:val="none" w:sz="0" w:space="0" w:color="auto"/>
        <w:left w:val="none" w:sz="0" w:space="0" w:color="auto"/>
        <w:bottom w:val="none" w:sz="0" w:space="0" w:color="auto"/>
        <w:right w:val="none" w:sz="0" w:space="0" w:color="auto"/>
      </w:divBdr>
      <w:divsChild>
        <w:div w:id="1993945112">
          <w:marLeft w:val="0"/>
          <w:marRight w:val="0"/>
          <w:marTop w:val="0"/>
          <w:marBottom w:val="0"/>
          <w:divBdr>
            <w:top w:val="none" w:sz="0" w:space="0" w:color="auto"/>
            <w:left w:val="none" w:sz="0" w:space="0" w:color="auto"/>
            <w:bottom w:val="none" w:sz="0" w:space="0" w:color="auto"/>
            <w:right w:val="none" w:sz="0" w:space="0" w:color="auto"/>
          </w:divBdr>
          <w:divsChild>
            <w:div w:id="909728864">
              <w:marLeft w:val="0"/>
              <w:marRight w:val="0"/>
              <w:marTop w:val="0"/>
              <w:marBottom w:val="0"/>
              <w:divBdr>
                <w:top w:val="none" w:sz="0" w:space="0" w:color="auto"/>
                <w:left w:val="none" w:sz="0" w:space="0" w:color="auto"/>
                <w:bottom w:val="none" w:sz="0" w:space="0" w:color="auto"/>
                <w:right w:val="none" w:sz="0" w:space="0" w:color="auto"/>
              </w:divBdr>
            </w:div>
          </w:divsChild>
        </w:div>
        <w:div w:id="159935038">
          <w:marLeft w:val="0"/>
          <w:marRight w:val="0"/>
          <w:marTop w:val="0"/>
          <w:marBottom w:val="0"/>
          <w:divBdr>
            <w:top w:val="none" w:sz="0" w:space="0" w:color="auto"/>
            <w:left w:val="none" w:sz="0" w:space="0" w:color="auto"/>
            <w:bottom w:val="none" w:sz="0" w:space="0" w:color="auto"/>
            <w:right w:val="none" w:sz="0" w:space="0" w:color="auto"/>
          </w:divBdr>
          <w:divsChild>
            <w:div w:id="526917281">
              <w:marLeft w:val="0"/>
              <w:marRight w:val="0"/>
              <w:marTop w:val="0"/>
              <w:marBottom w:val="0"/>
              <w:divBdr>
                <w:top w:val="none" w:sz="0" w:space="0" w:color="auto"/>
                <w:left w:val="none" w:sz="0" w:space="0" w:color="auto"/>
                <w:bottom w:val="none" w:sz="0" w:space="0" w:color="auto"/>
                <w:right w:val="none" w:sz="0" w:space="0" w:color="auto"/>
              </w:divBdr>
            </w:div>
          </w:divsChild>
        </w:div>
        <w:div w:id="713115073">
          <w:marLeft w:val="0"/>
          <w:marRight w:val="0"/>
          <w:marTop w:val="0"/>
          <w:marBottom w:val="0"/>
          <w:divBdr>
            <w:top w:val="none" w:sz="0" w:space="0" w:color="auto"/>
            <w:left w:val="none" w:sz="0" w:space="0" w:color="auto"/>
            <w:bottom w:val="none" w:sz="0" w:space="0" w:color="auto"/>
            <w:right w:val="none" w:sz="0" w:space="0" w:color="auto"/>
          </w:divBdr>
          <w:divsChild>
            <w:div w:id="1895385461">
              <w:marLeft w:val="0"/>
              <w:marRight w:val="0"/>
              <w:marTop w:val="0"/>
              <w:marBottom w:val="0"/>
              <w:divBdr>
                <w:top w:val="none" w:sz="0" w:space="0" w:color="auto"/>
                <w:left w:val="none" w:sz="0" w:space="0" w:color="auto"/>
                <w:bottom w:val="none" w:sz="0" w:space="0" w:color="auto"/>
                <w:right w:val="none" w:sz="0" w:space="0" w:color="auto"/>
              </w:divBdr>
            </w:div>
          </w:divsChild>
        </w:div>
        <w:div w:id="1985498934">
          <w:marLeft w:val="0"/>
          <w:marRight w:val="0"/>
          <w:marTop w:val="0"/>
          <w:marBottom w:val="0"/>
          <w:divBdr>
            <w:top w:val="none" w:sz="0" w:space="0" w:color="auto"/>
            <w:left w:val="none" w:sz="0" w:space="0" w:color="auto"/>
            <w:bottom w:val="none" w:sz="0" w:space="0" w:color="auto"/>
            <w:right w:val="none" w:sz="0" w:space="0" w:color="auto"/>
          </w:divBdr>
          <w:divsChild>
            <w:div w:id="694043055">
              <w:marLeft w:val="0"/>
              <w:marRight w:val="0"/>
              <w:marTop w:val="0"/>
              <w:marBottom w:val="0"/>
              <w:divBdr>
                <w:top w:val="none" w:sz="0" w:space="0" w:color="auto"/>
                <w:left w:val="none" w:sz="0" w:space="0" w:color="auto"/>
                <w:bottom w:val="none" w:sz="0" w:space="0" w:color="auto"/>
                <w:right w:val="none" w:sz="0" w:space="0" w:color="auto"/>
              </w:divBdr>
            </w:div>
          </w:divsChild>
        </w:div>
        <w:div w:id="1761948744">
          <w:marLeft w:val="0"/>
          <w:marRight w:val="0"/>
          <w:marTop w:val="0"/>
          <w:marBottom w:val="0"/>
          <w:divBdr>
            <w:top w:val="none" w:sz="0" w:space="0" w:color="auto"/>
            <w:left w:val="none" w:sz="0" w:space="0" w:color="auto"/>
            <w:bottom w:val="none" w:sz="0" w:space="0" w:color="auto"/>
            <w:right w:val="none" w:sz="0" w:space="0" w:color="auto"/>
          </w:divBdr>
          <w:divsChild>
            <w:div w:id="1958095804">
              <w:marLeft w:val="0"/>
              <w:marRight w:val="0"/>
              <w:marTop w:val="0"/>
              <w:marBottom w:val="0"/>
              <w:divBdr>
                <w:top w:val="none" w:sz="0" w:space="0" w:color="auto"/>
                <w:left w:val="none" w:sz="0" w:space="0" w:color="auto"/>
                <w:bottom w:val="none" w:sz="0" w:space="0" w:color="auto"/>
                <w:right w:val="none" w:sz="0" w:space="0" w:color="auto"/>
              </w:divBdr>
            </w:div>
          </w:divsChild>
        </w:div>
        <w:div w:id="507790605">
          <w:marLeft w:val="0"/>
          <w:marRight w:val="0"/>
          <w:marTop w:val="0"/>
          <w:marBottom w:val="0"/>
          <w:divBdr>
            <w:top w:val="none" w:sz="0" w:space="0" w:color="auto"/>
            <w:left w:val="none" w:sz="0" w:space="0" w:color="auto"/>
            <w:bottom w:val="none" w:sz="0" w:space="0" w:color="auto"/>
            <w:right w:val="none" w:sz="0" w:space="0" w:color="auto"/>
          </w:divBdr>
          <w:divsChild>
            <w:div w:id="1340081930">
              <w:marLeft w:val="0"/>
              <w:marRight w:val="0"/>
              <w:marTop w:val="0"/>
              <w:marBottom w:val="0"/>
              <w:divBdr>
                <w:top w:val="none" w:sz="0" w:space="0" w:color="auto"/>
                <w:left w:val="none" w:sz="0" w:space="0" w:color="auto"/>
                <w:bottom w:val="none" w:sz="0" w:space="0" w:color="auto"/>
                <w:right w:val="none" w:sz="0" w:space="0" w:color="auto"/>
              </w:divBdr>
            </w:div>
          </w:divsChild>
        </w:div>
        <w:div w:id="1689260450">
          <w:marLeft w:val="0"/>
          <w:marRight w:val="0"/>
          <w:marTop w:val="0"/>
          <w:marBottom w:val="0"/>
          <w:divBdr>
            <w:top w:val="none" w:sz="0" w:space="0" w:color="auto"/>
            <w:left w:val="none" w:sz="0" w:space="0" w:color="auto"/>
            <w:bottom w:val="none" w:sz="0" w:space="0" w:color="auto"/>
            <w:right w:val="none" w:sz="0" w:space="0" w:color="auto"/>
          </w:divBdr>
          <w:divsChild>
            <w:div w:id="779958065">
              <w:marLeft w:val="0"/>
              <w:marRight w:val="0"/>
              <w:marTop w:val="0"/>
              <w:marBottom w:val="0"/>
              <w:divBdr>
                <w:top w:val="none" w:sz="0" w:space="0" w:color="auto"/>
                <w:left w:val="none" w:sz="0" w:space="0" w:color="auto"/>
                <w:bottom w:val="none" w:sz="0" w:space="0" w:color="auto"/>
                <w:right w:val="none" w:sz="0" w:space="0" w:color="auto"/>
              </w:divBdr>
            </w:div>
          </w:divsChild>
        </w:div>
        <w:div w:id="1649089710">
          <w:marLeft w:val="0"/>
          <w:marRight w:val="0"/>
          <w:marTop w:val="0"/>
          <w:marBottom w:val="0"/>
          <w:divBdr>
            <w:top w:val="none" w:sz="0" w:space="0" w:color="auto"/>
            <w:left w:val="none" w:sz="0" w:space="0" w:color="auto"/>
            <w:bottom w:val="none" w:sz="0" w:space="0" w:color="auto"/>
            <w:right w:val="none" w:sz="0" w:space="0" w:color="auto"/>
          </w:divBdr>
          <w:divsChild>
            <w:div w:id="1946619487">
              <w:marLeft w:val="0"/>
              <w:marRight w:val="0"/>
              <w:marTop w:val="0"/>
              <w:marBottom w:val="0"/>
              <w:divBdr>
                <w:top w:val="none" w:sz="0" w:space="0" w:color="auto"/>
                <w:left w:val="none" w:sz="0" w:space="0" w:color="auto"/>
                <w:bottom w:val="none" w:sz="0" w:space="0" w:color="auto"/>
                <w:right w:val="none" w:sz="0" w:space="0" w:color="auto"/>
              </w:divBdr>
            </w:div>
          </w:divsChild>
        </w:div>
        <w:div w:id="259341185">
          <w:marLeft w:val="0"/>
          <w:marRight w:val="0"/>
          <w:marTop w:val="0"/>
          <w:marBottom w:val="0"/>
          <w:divBdr>
            <w:top w:val="none" w:sz="0" w:space="0" w:color="auto"/>
            <w:left w:val="none" w:sz="0" w:space="0" w:color="auto"/>
            <w:bottom w:val="none" w:sz="0" w:space="0" w:color="auto"/>
            <w:right w:val="none" w:sz="0" w:space="0" w:color="auto"/>
          </w:divBdr>
          <w:divsChild>
            <w:div w:id="1644650953">
              <w:marLeft w:val="0"/>
              <w:marRight w:val="0"/>
              <w:marTop w:val="0"/>
              <w:marBottom w:val="0"/>
              <w:divBdr>
                <w:top w:val="none" w:sz="0" w:space="0" w:color="auto"/>
                <w:left w:val="none" w:sz="0" w:space="0" w:color="auto"/>
                <w:bottom w:val="none" w:sz="0" w:space="0" w:color="auto"/>
                <w:right w:val="none" w:sz="0" w:space="0" w:color="auto"/>
              </w:divBdr>
            </w:div>
          </w:divsChild>
        </w:div>
        <w:div w:id="1501702231">
          <w:marLeft w:val="0"/>
          <w:marRight w:val="0"/>
          <w:marTop w:val="0"/>
          <w:marBottom w:val="0"/>
          <w:divBdr>
            <w:top w:val="none" w:sz="0" w:space="0" w:color="auto"/>
            <w:left w:val="none" w:sz="0" w:space="0" w:color="auto"/>
            <w:bottom w:val="none" w:sz="0" w:space="0" w:color="auto"/>
            <w:right w:val="none" w:sz="0" w:space="0" w:color="auto"/>
          </w:divBdr>
          <w:divsChild>
            <w:div w:id="1632056102">
              <w:marLeft w:val="0"/>
              <w:marRight w:val="0"/>
              <w:marTop w:val="0"/>
              <w:marBottom w:val="0"/>
              <w:divBdr>
                <w:top w:val="none" w:sz="0" w:space="0" w:color="auto"/>
                <w:left w:val="none" w:sz="0" w:space="0" w:color="auto"/>
                <w:bottom w:val="none" w:sz="0" w:space="0" w:color="auto"/>
                <w:right w:val="none" w:sz="0" w:space="0" w:color="auto"/>
              </w:divBdr>
            </w:div>
          </w:divsChild>
        </w:div>
        <w:div w:id="290138250">
          <w:marLeft w:val="0"/>
          <w:marRight w:val="0"/>
          <w:marTop w:val="0"/>
          <w:marBottom w:val="0"/>
          <w:divBdr>
            <w:top w:val="none" w:sz="0" w:space="0" w:color="auto"/>
            <w:left w:val="none" w:sz="0" w:space="0" w:color="auto"/>
            <w:bottom w:val="none" w:sz="0" w:space="0" w:color="auto"/>
            <w:right w:val="none" w:sz="0" w:space="0" w:color="auto"/>
          </w:divBdr>
          <w:divsChild>
            <w:div w:id="331180987">
              <w:marLeft w:val="0"/>
              <w:marRight w:val="0"/>
              <w:marTop w:val="0"/>
              <w:marBottom w:val="0"/>
              <w:divBdr>
                <w:top w:val="none" w:sz="0" w:space="0" w:color="auto"/>
                <w:left w:val="none" w:sz="0" w:space="0" w:color="auto"/>
                <w:bottom w:val="none" w:sz="0" w:space="0" w:color="auto"/>
                <w:right w:val="none" w:sz="0" w:space="0" w:color="auto"/>
              </w:divBdr>
            </w:div>
          </w:divsChild>
        </w:div>
        <w:div w:id="762454987">
          <w:marLeft w:val="0"/>
          <w:marRight w:val="0"/>
          <w:marTop w:val="0"/>
          <w:marBottom w:val="0"/>
          <w:divBdr>
            <w:top w:val="none" w:sz="0" w:space="0" w:color="auto"/>
            <w:left w:val="none" w:sz="0" w:space="0" w:color="auto"/>
            <w:bottom w:val="none" w:sz="0" w:space="0" w:color="auto"/>
            <w:right w:val="none" w:sz="0" w:space="0" w:color="auto"/>
          </w:divBdr>
          <w:divsChild>
            <w:div w:id="1131827917">
              <w:marLeft w:val="0"/>
              <w:marRight w:val="0"/>
              <w:marTop w:val="0"/>
              <w:marBottom w:val="0"/>
              <w:divBdr>
                <w:top w:val="none" w:sz="0" w:space="0" w:color="auto"/>
                <w:left w:val="none" w:sz="0" w:space="0" w:color="auto"/>
                <w:bottom w:val="none" w:sz="0" w:space="0" w:color="auto"/>
                <w:right w:val="none" w:sz="0" w:space="0" w:color="auto"/>
              </w:divBdr>
            </w:div>
          </w:divsChild>
        </w:div>
        <w:div w:id="1936554476">
          <w:marLeft w:val="0"/>
          <w:marRight w:val="0"/>
          <w:marTop w:val="0"/>
          <w:marBottom w:val="0"/>
          <w:divBdr>
            <w:top w:val="none" w:sz="0" w:space="0" w:color="auto"/>
            <w:left w:val="none" w:sz="0" w:space="0" w:color="auto"/>
            <w:bottom w:val="none" w:sz="0" w:space="0" w:color="auto"/>
            <w:right w:val="none" w:sz="0" w:space="0" w:color="auto"/>
          </w:divBdr>
          <w:divsChild>
            <w:div w:id="809245847">
              <w:marLeft w:val="0"/>
              <w:marRight w:val="0"/>
              <w:marTop w:val="0"/>
              <w:marBottom w:val="0"/>
              <w:divBdr>
                <w:top w:val="none" w:sz="0" w:space="0" w:color="auto"/>
                <w:left w:val="none" w:sz="0" w:space="0" w:color="auto"/>
                <w:bottom w:val="none" w:sz="0" w:space="0" w:color="auto"/>
                <w:right w:val="none" w:sz="0" w:space="0" w:color="auto"/>
              </w:divBdr>
            </w:div>
            <w:div w:id="142488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38176">
      <w:bodyDiv w:val="1"/>
      <w:marLeft w:val="0"/>
      <w:marRight w:val="0"/>
      <w:marTop w:val="0"/>
      <w:marBottom w:val="0"/>
      <w:divBdr>
        <w:top w:val="none" w:sz="0" w:space="0" w:color="auto"/>
        <w:left w:val="none" w:sz="0" w:space="0" w:color="auto"/>
        <w:bottom w:val="none" w:sz="0" w:space="0" w:color="auto"/>
        <w:right w:val="none" w:sz="0" w:space="0" w:color="auto"/>
      </w:divBdr>
      <w:divsChild>
        <w:div w:id="576865087">
          <w:marLeft w:val="0"/>
          <w:marRight w:val="0"/>
          <w:marTop w:val="0"/>
          <w:marBottom w:val="0"/>
          <w:divBdr>
            <w:top w:val="none" w:sz="0" w:space="0" w:color="auto"/>
            <w:left w:val="none" w:sz="0" w:space="0" w:color="auto"/>
            <w:bottom w:val="none" w:sz="0" w:space="0" w:color="auto"/>
            <w:right w:val="none" w:sz="0" w:space="0" w:color="auto"/>
          </w:divBdr>
          <w:divsChild>
            <w:div w:id="130950648">
              <w:marLeft w:val="0"/>
              <w:marRight w:val="0"/>
              <w:marTop w:val="0"/>
              <w:marBottom w:val="0"/>
              <w:divBdr>
                <w:top w:val="none" w:sz="0" w:space="0" w:color="auto"/>
                <w:left w:val="none" w:sz="0" w:space="0" w:color="auto"/>
                <w:bottom w:val="none" w:sz="0" w:space="0" w:color="auto"/>
                <w:right w:val="none" w:sz="0" w:space="0" w:color="auto"/>
              </w:divBdr>
            </w:div>
          </w:divsChild>
        </w:div>
        <w:div w:id="1130516781">
          <w:marLeft w:val="0"/>
          <w:marRight w:val="0"/>
          <w:marTop w:val="0"/>
          <w:marBottom w:val="0"/>
          <w:divBdr>
            <w:top w:val="none" w:sz="0" w:space="0" w:color="auto"/>
            <w:left w:val="none" w:sz="0" w:space="0" w:color="auto"/>
            <w:bottom w:val="none" w:sz="0" w:space="0" w:color="auto"/>
            <w:right w:val="none" w:sz="0" w:space="0" w:color="auto"/>
          </w:divBdr>
          <w:divsChild>
            <w:div w:id="1931233674">
              <w:marLeft w:val="0"/>
              <w:marRight w:val="0"/>
              <w:marTop w:val="0"/>
              <w:marBottom w:val="0"/>
              <w:divBdr>
                <w:top w:val="none" w:sz="0" w:space="0" w:color="auto"/>
                <w:left w:val="none" w:sz="0" w:space="0" w:color="auto"/>
                <w:bottom w:val="none" w:sz="0" w:space="0" w:color="auto"/>
                <w:right w:val="none" w:sz="0" w:space="0" w:color="auto"/>
              </w:divBdr>
            </w:div>
          </w:divsChild>
        </w:div>
        <w:div w:id="777943144">
          <w:marLeft w:val="0"/>
          <w:marRight w:val="0"/>
          <w:marTop w:val="0"/>
          <w:marBottom w:val="0"/>
          <w:divBdr>
            <w:top w:val="none" w:sz="0" w:space="0" w:color="auto"/>
            <w:left w:val="none" w:sz="0" w:space="0" w:color="auto"/>
            <w:bottom w:val="none" w:sz="0" w:space="0" w:color="auto"/>
            <w:right w:val="none" w:sz="0" w:space="0" w:color="auto"/>
          </w:divBdr>
          <w:divsChild>
            <w:div w:id="1568302475">
              <w:marLeft w:val="0"/>
              <w:marRight w:val="0"/>
              <w:marTop w:val="0"/>
              <w:marBottom w:val="0"/>
              <w:divBdr>
                <w:top w:val="none" w:sz="0" w:space="0" w:color="auto"/>
                <w:left w:val="none" w:sz="0" w:space="0" w:color="auto"/>
                <w:bottom w:val="none" w:sz="0" w:space="0" w:color="auto"/>
                <w:right w:val="none" w:sz="0" w:space="0" w:color="auto"/>
              </w:divBdr>
            </w:div>
          </w:divsChild>
        </w:div>
        <w:div w:id="1177844229">
          <w:marLeft w:val="0"/>
          <w:marRight w:val="0"/>
          <w:marTop w:val="0"/>
          <w:marBottom w:val="0"/>
          <w:divBdr>
            <w:top w:val="none" w:sz="0" w:space="0" w:color="auto"/>
            <w:left w:val="none" w:sz="0" w:space="0" w:color="auto"/>
            <w:bottom w:val="none" w:sz="0" w:space="0" w:color="auto"/>
            <w:right w:val="none" w:sz="0" w:space="0" w:color="auto"/>
          </w:divBdr>
          <w:divsChild>
            <w:div w:id="1554736130">
              <w:marLeft w:val="0"/>
              <w:marRight w:val="0"/>
              <w:marTop w:val="0"/>
              <w:marBottom w:val="0"/>
              <w:divBdr>
                <w:top w:val="none" w:sz="0" w:space="0" w:color="auto"/>
                <w:left w:val="none" w:sz="0" w:space="0" w:color="auto"/>
                <w:bottom w:val="none" w:sz="0" w:space="0" w:color="auto"/>
                <w:right w:val="none" w:sz="0" w:space="0" w:color="auto"/>
              </w:divBdr>
            </w:div>
          </w:divsChild>
        </w:div>
        <w:div w:id="504590733">
          <w:marLeft w:val="0"/>
          <w:marRight w:val="0"/>
          <w:marTop w:val="0"/>
          <w:marBottom w:val="0"/>
          <w:divBdr>
            <w:top w:val="none" w:sz="0" w:space="0" w:color="auto"/>
            <w:left w:val="none" w:sz="0" w:space="0" w:color="auto"/>
            <w:bottom w:val="none" w:sz="0" w:space="0" w:color="auto"/>
            <w:right w:val="none" w:sz="0" w:space="0" w:color="auto"/>
          </w:divBdr>
          <w:divsChild>
            <w:div w:id="973564479">
              <w:marLeft w:val="0"/>
              <w:marRight w:val="0"/>
              <w:marTop w:val="0"/>
              <w:marBottom w:val="0"/>
              <w:divBdr>
                <w:top w:val="none" w:sz="0" w:space="0" w:color="auto"/>
                <w:left w:val="none" w:sz="0" w:space="0" w:color="auto"/>
                <w:bottom w:val="none" w:sz="0" w:space="0" w:color="auto"/>
                <w:right w:val="none" w:sz="0" w:space="0" w:color="auto"/>
              </w:divBdr>
            </w:div>
          </w:divsChild>
        </w:div>
        <w:div w:id="1542747374">
          <w:marLeft w:val="0"/>
          <w:marRight w:val="0"/>
          <w:marTop w:val="0"/>
          <w:marBottom w:val="0"/>
          <w:divBdr>
            <w:top w:val="none" w:sz="0" w:space="0" w:color="auto"/>
            <w:left w:val="none" w:sz="0" w:space="0" w:color="auto"/>
            <w:bottom w:val="none" w:sz="0" w:space="0" w:color="auto"/>
            <w:right w:val="none" w:sz="0" w:space="0" w:color="auto"/>
          </w:divBdr>
          <w:divsChild>
            <w:div w:id="1286891740">
              <w:marLeft w:val="0"/>
              <w:marRight w:val="0"/>
              <w:marTop w:val="0"/>
              <w:marBottom w:val="0"/>
              <w:divBdr>
                <w:top w:val="none" w:sz="0" w:space="0" w:color="auto"/>
                <w:left w:val="none" w:sz="0" w:space="0" w:color="auto"/>
                <w:bottom w:val="none" w:sz="0" w:space="0" w:color="auto"/>
                <w:right w:val="none" w:sz="0" w:space="0" w:color="auto"/>
              </w:divBdr>
            </w:div>
          </w:divsChild>
        </w:div>
        <w:div w:id="902642308">
          <w:marLeft w:val="0"/>
          <w:marRight w:val="0"/>
          <w:marTop w:val="0"/>
          <w:marBottom w:val="0"/>
          <w:divBdr>
            <w:top w:val="none" w:sz="0" w:space="0" w:color="auto"/>
            <w:left w:val="none" w:sz="0" w:space="0" w:color="auto"/>
            <w:bottom w:val="none" w:sz="0" w:space="0" w:color="auto"/>
            <w:right w:val="none" w:sz="0" w:space="0" w:color="auto"/>
          </w:divBdr>
          <w:divsChild>
            <w:div w:id="197279256">
              <w:marLeft w:val="0"/>
              <w:marRight w:val="0"/>
              <w:marTop w:val="0"/>
              <w:marBottom w:val="0"/>
              <w:divBdr>
                <w:top w:val="none" w:sz="0" w:space="0" w:color="auto"/>
                <w:left w:val="none" w:sz="0" w:space="0" w:color="auto"/>
                <w:bottom w:val="none" w:sz="0" w:space="0" w:color="auto"/>
                <w:right w:val="none" w:sz="0" w:space="0" w:color="auto"/>
              </w:divBdr>
            </w:div>
          </w:divsChild>
        </w:div>
        <w:div w:id="1999992937">
          <w:marLeft w:val="0"/>
          <w:marRight w:val="0"/>
          <w:marTop w:val="0"/>
          <w:marBottom w:val="0"/>
          <w:divBdr>
            <w:top w:val="none" w:sz="0" w:space="0" w:color="auto"/>
            <w:left w:val="none" w:sz="0" w:space="0" w:color="auto"/>
            <w:bottom w:val="none" w:sz="0" w:space="0" w:color="auto"/>
            <w:right w:val="none" w:sz="0" w:space="0" w:color="auto"/>
          </w:divBdr>
          <w:divsChild>
            <w:div w:id="2052916914">
              <w:marLeft w:val="0"/>
              <w:marRight w:val="0"/>
              <w:marTop w:val="0"/>
              <w:marBottom w:val="0"/>
              <w:divBdr>
                <w:top w:val="none" w:sz="0" w:space="0" w:color="auto"/>
                <w:left w:val="none" w:sz="0" w:space="0" w:color="auto"/>
                <w:bottom w:val="none" w:sz="0" w:space="0" w:color="auto"/>
                <w:right w:val="none" w:sz="0" w:space="0" w:color="auto"/>
              </w:divBdr>
            </w:div>
          </w:divsChild>
        </w:div>
        <w:div w:id="1162354621">
          <w:marLeft w:val="0"/>
          <w:marRight w:val="0"/>
          <w:marTop w:val="0"/>
          <w:marBottom w:val="0"/>
          <w:divBdr>
            <w:top w:val="none" w:sz="0" w:space="0" w:color="auto"/>
            <w:left w:val="none" w:sz="0" w:space="0" w:color="auto"/>
            <w:bottom w:val="none" w:sz="0" w:space="0" w:color="auto"/>
            <w:right w:val="none" w:sz="0" w:space="0" w:color="auto"/>
          </w:divBdr>
          <w:divsChild>
            <w:div w:id="1912695230">
              <w:marLeft w:val="0"/>
              <w:marRight w:val="0"/>
              <w:marTop w:val="0"/>
              <w:marBottom w:val="0"/>
              <w:divBdr>
                <w:top w:val="none" w:sz="0" w:space="0" w:color="auto"/>
                <w:left w:val="none" w:sz="0" w:space="0" w:color="auto"/>
                <w:bottom w:val="none" w:sz="0" w:space="0" w:color="auto"/>
                <w:right w:val="none" w:sz="0" w:space="0" w:color="auto"/>
              </w:divBdr>
            </w:div>
          </w:divsChild>
        </w:div>
        <w:div w:id="2133404612">
          <w:marLeft w:val="0"/>
          <w:marRight w:val="0"/>
          <w:marTop w:val="0"/>
          <w:marBottom w:val="0"/>
          <w:divBdr>
            <w:top w:val="none" w:sz="0" w:space="0" w:color="auto"/>
            <w:left w:val="none" w:sz="0" w:space="0" w:color="auto"/>
            <w:bottom w:val="none" w:sz="0" w:space="0" w:color="auto"/>
            <w:right w:val="none" w:sz="0" w:space="0" w:color="auto"/>
          </w:divBdr>
          <w:divsChild>
            <w:div w:id="501240891">
              <w:marLeft w:val="0"/>
              <w:marRight w:val="0"/>
              <w:marTop w:val="0"/>
              <w:marBottom w:val="0"/>
              <w:divBdr>
                <w:top w:val="none" w:sz="0" w:space="0" w:color="auto"/>
                <w:left w:val="none" w:sz="0" w:space="0" w:color="auto"/>
                <w:bottom w:val="none" w:sz="0" w:space="0" w:color="auto"/>
                <w:right w:val="none" w:sz="0" w:space="0" w:color="auto"/>
              </w:divBdr>
            </w:div>
          </w:divsChild>
        </w:div>
        <w:div w:id="2065250256">
          <w:marLeft w:val="0"/>
          <w:marRight w:val="0"/>
          <w:marTop w:val="0"/>
          <w:marBottom w:val="0"/>
          <w:divBdr>
            <w:top w:val="none" w:sz="0" w:space="0" w:color="auto"/>
            <w:left w:val="none" w:sz="0" w:space="0" w:color="auto"/>
            <w:bottom w:val="none" w:sz="0" w:space="0" w:color="auto"/>
            <w:right w:val="none" w:sz="0" w:space="0" w:color="auto"/>
          </w:divBdr>
          <w:divsChild>
            <w:div w:id="360010771">
              <w:marLeft w:val="0"/>
              <w:marRight w:val="0"/>
              <w:marTop w:val="0"/>
              <w:marBottom w:val="0"/>
              <w:divBdr>
                <w:top w:val="none" w:sz="0" w:space="0" w:color="auto"/>
                <w:left w:val="none" w:sz="0" w:space="0" w:color="auto"/>
                <w:bottom w:val="none" w:sz="0" w:space="0" w:color="auto"/>
                <w:right w:val="none" w:sz="0" w:space="0" w:color="auto"/>
              </w:divBdr>
            </w:div>
          </w:divsChild>
        </w:div>
        <w:div w:id="16006433">
          <w:marLeft w:val="0"/>
          <w:marRight w:val="0"/>
          <w:marTop w:val="0"/>
          <w:marBottom w:val="0"/>
          <w:divBdr>
            <w:top w:val="none" w:sz="0" w:space="0" w:color="auto"/>
            <w:left w:val="none" w:sz="0" w:space="0" w:color="auto"/>
            <w:bottom w:val="none" w:sz="0" w:space="0" w:color="auto"/>
            <w:right w:val="none" w:sz="0" w:space="0" w:color="auto"/>
          </w:divBdr>
          <w:divsChild>
            <w:div w:id="1317300598">
              <w:marLeft w:val="0"/>
              <w:marRight w:val="0"/>
              <w:marTop w:val="0"/>
              <w:marBottom w:val="0"/>
              <w:divBdr>
                <w:top w:val="none" w:sz="0" w:space="0" w:color="auto"/>
                <w:left w:val="none" w:sz="0" w:space="0" w:color="auto"/>
                <w:bottom w:val="none" w:sz="0" w:space="0" w:color="auto"/>
                <w:right w:val="none" w:sz="0" w:space="0" w:color="auto"/>
              </w:divBdr>
            </w:div>
          </w:divsChild>
        </w:div>
        <w:div w:id="906455065">
          <w:marLeft w:val="0"/>
          <w:marRight w:val="0"/>
          <w:marTop w:val="0"/>
          <w:marBottom w:val="0"/>
          <w:divBdr>
            <w:top w:val="none" w:sz="0" w:space="0" w:color="auto"/>
            <w:left w:val="none" w:sz="0" w:space="0" w:color="auto"/>
            <w:bottom w:val="none" w:sz="0" w:space="0" w:color="auto"/>
            <w:right w:val="none" w:sz="0" w:space="0" w:color="auto"/>
          </w:divBdr>
          <w:divsChild>
            <w:div w:id="686519966">
              <w:marLeft w:val="0"/>
              <w:marRight w:val="0"/>
              <w:marTop w:val="0"/>
              <w:marBottom w:val="0"/>
              <w:divBdr>
                <w:top w:val="none" w:sz="0" w:space="0" w:color="auto"/>
                <w:left w:val="none" w:sz="0" w:space="0" w:color="auto"/>
                <w:bottom w:val="none" w:sz="0" w:space="0" w:color="auto"/>
                <w:right w:val="none" w:sz="0" w:space="0" w:color="auto"/>
              </w:divBdr>
            </w:div>
            <w:div w:id="97159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19624">
      <w:bodyDiv w:val="1"/>
      <w:marLeft w:val="0"/>
      <w:marRight w:val="0"/>
      <w:marTop w:val="0"/>
      <w:marBottom w:val="0"/>
      <w:divBdr>
        <w:top w:val="none" w:sz="0" w:space="0" w:color="auto"/>
        <w:left w:val="none" w:sz="0" w:space="0" w:color="auto"/>
        <w:bottom w:val="none" w:sz="0" w:space="0" w:color="auto"/>
        <w:right w:val="none" w:sz="0" w:space="0" w:color="auto"/>
      </w:divBdr>
      <w:divsChild>
        <w:div w:id="764494259">
          <w:marLeft w:val="0"/>
          <w:marRight w:val="0"/>
          <w:marTop w:val="0"/>
          <w:marBottom w:val="0"/>
          <w:divBdr>
            <w:top w:val="none" w:sz="0" w:space="0" w:color="auto"/>
            <w:left w:val="none" w:sz="0" w:space="0" w:color="auto"/>
            <w:bottom w:val="none" w:sz="0" w:space="0" w:color="auto"/>
            <w:right w:val="none" w:sz="0" w:space="0" w:color="auto"/>
          </w:divBdr>
          <w:divsChild>
            <w:div w:id="713504696">
              <w:marLeft w:val="0"/>
              <w:marRight w:val="0"/>
              <w:marTop w:val="0"/>
              <w:marBottom w:val="0"/>
              <w:divBdr>
                <w:top w:val="none" w:sz="0" w:space="0" w:color="auto"/>
                <w:left w:val="none" w:sz="0" w:space="0" w:color="auto"/>
                <w:bottom w:val="none" w:sz="0" w:space="0" w:color="auto"/>
                <w:right w:val="none" w:sz="0" w:space="0" w:color="auto"/>
              </w:divBdr>
            </w:div>
          </w:divsChild>
        </w:div>
        <w:div w:id="303195974">
          <w:marLeft w:val="0"/>
          <w:marRight w:val="0"/>
          <w:marTop w:val="0"/>
          <w:marBottom w:val="0"/>
          <w:divBdr>
            <w:top w:val="none" w:sz="0" w:space="0" w:color="auto"/>
            <w:left w:val="none" w:sz="0" w:space="0" w:color="auto"/>
            <w:bottom w:val="none" w:sz="0" w:space="0" w:color="auto"/>
            <w:right w:val="none" w:sz="0" w:space="0" w:color="auto"/>
          </w:divBdr>
          <w:divsChild>
            <w:div w:id="85419766">
              <w:marLeft w:val="0"/>
              <w:marRight w:val="0"/>
              <w:marTop w:val="0"/>
              <w:marBottom w:val="0"/>
              <w:divBdr>
                <w:top w:val="none" w:sz="0" w:space="0" w:color="auto"/>
                <w:left w:val="none" w:sz="0" w:space="0" w:color="auto"/>
                <w:bottom w:val="none" w:sz="0" w:space="0" w:color="auto"/>
                <w:right w:val="none" w:sz="0" w:space="0" w:color="auto"/>
              </w:divBdr>
            </w:div>
          </w:divsChild>
        </w:div>
        <w:div w:id="1647734435">
          <w:marLeft w:val="0"/>
          <w:marRight w:val="0"/>
          <w:marTop w:val="0"/>
          <w:marBottom w:val="0"/>
          <w:divBdr>
            <w:top w:val="none" w:sz="0" w:space="0" w:color="auto"/>
            <w:left w:val="none" w:sz="0" w:space="0" w:color="auto"/>
            <w:bottom w:val="none" w:sz="0" w:space="0" w:color="auto"/>
            <w:right w:val="none" w:sz="0" w:space="0" w:color="auto"/>
          </w:divBdr>
          <w:divsChild>
            <w:div w:id="147328771">
              <w:marLeft w:val="0"/>
              <w:marRight w:val="0"/>
              <w:marTop w:val="0"/>
              <w:marBottom w:val="0"/>
              <w:divBdr>
                <w:top w:val="none" w:sz="0" w:space="0" w:color="auto"/>
                <w:left w:val="none" w:sz="0" w:space="0" w:color="auto"/>
                <w:bottom w:val="none" w:sz="0" w:space="0" w:color="auto"/>
                <w:right w:val="none" w:sz="0" w:space="0" w:color="auto"/>
              </w:divBdr>
            </w:div>
          </w:divsChild>
        </w:div>
        <w:div w:id="1092119017">
          <w:marLeft w:val="0"/>
          <w:marRight w:val="0"/>
          <w:marTop w:val="0"/>
          <w:marBottom w:val="0"/>
          <w:divBdr>
            <w:top w:val="none" w:sz="0" w:space="0" w:color="auto"/>
            <w:left w:val="none" w:sz="0" w:space="0" w:color="auto"/>
            <w:bottom w:val="none" w:sz="0" w:space="0" w:color="auto"/>
            <w:right w:val="none" w:sz="0" w:space="0" w:color="auto"/>
          </w:divBdr>
          <w:divsChild>
            <w:div w:id="2047900419">
              <w:marLeft w:val="0"/>
              <w:marRight w:val="0"/>
              <w:marTop w:val="0"/>
              <w:marBottom w:val="0"/>
              <w:divBdr>
                <w:top w:val="none" w:sz="0" w:space="0" w:color="auto"/>
                <w:left w:val="none" w:sz="0" w:space="0" w:color="auto"/>
                <w:bottom w:val="none" w:sz="0" w:space="0" w:color="auto"/>
                <w:right w:val="none" w:sz="0" w:space="0" w:color="auto"/>
              </w:divBdr>
            </w:div>
          </w:divsChild>
        </w:div>
        <w:div w:id="973951591">
          <w:marLeft w:val="0"/>
          <w:marRight w:val="0"/>
          <w:marTop w:val="0"/>
          <w:marBottom w:val="0"/>
          <w:divBdr>
            <w:top w:val="none" w:sz="0" w:space="0" w:color="auto"/>
            <w:left w:val="none" w:sz="0" w:space="0" w:color="auto"/>
            <w:bottom w:val="none" w:sz="0" w:space="0" w:color="auto"/>
            <w:right w:val="none" w:sz="0" w:space="0" w:color="auto"/>
          </w:divBdr>
          <w:divsChild>
            <w:div w:id="893153823">
              <w:marLeft w:val="0"/>
              <w:marRight w:val="0"/>
              <w:marTop w:val="0"/>
              <w:marBottom w:val="0"/>
              <w:divBdr>
                <w:top w:val="none" w:sz="0" w:space="0" w:color="auto"/>
                <w:left w:val="none" w:sz="0" w:space="0" w:color="auto"/>
                <w:bottom w:val="none" w:sz="0" w:space="0" w:color="auto"/>
                <w:right w:val="none" w:sz="0" w:space="0" w:color="auto"/>
              </w:divBdr>
            </w:div>
          </w:divsChild>
        </w:div>
        <w:div w:id="1631519449">
          <w:marLeft w:val="0"/>
          <w:marRight w:val="0"/>
          <w:marTop w:val="0"/>
          <w:marBottom w:val="0"/>
          <w:divBdr>
            <w:top w:val="none" w:sz="0" w:space="0" w:color="auto"/>
            <w:left w:val="none" w:sz="0" w:space="0" w:color="auto"/>
            <w:bottom w:val="none" w:sz="0" w:space="0" w:color="auto"/>
            <w:right w:val="none" w:sz="0" w:space="0" w:color="auto"/>
          </w:divBdr>
          <w:divsChild>
            <w:div w:id="1207911658">
              <w:marLeft w:val="0"/>
              <w:marRight w:val="0"/>
              <w:marTop w:val="0"/>
              <w:marBottom w:val="0"/>
              <w:divBdr>
                <w:top w:val="none" w:sz="0" w:space="0" w:color="auto"/>
                <w:left w:val="none" w:sz="0" w:space="0" w:color="auto"/>
                <w:bottom w:val="none" w:sz="0" w:space="0" w:color="auto"/>
                <w:right w:val="none" w:sz="0" w:space="0" w:color="auto"/>
              </w:divBdr>
            </w:div>
          </w:divsChild>
        </w:div>
        <w:div w:id="1778216262">
          <w:marLeft w:val="0"/>
          <w:marRight w:val="0"/>
          <w:marTop w:val="0"/>
          <w:marBottom w:val="0"/>
          <w:divBdr>
            <w:top w:val="none" w:sz="0" w:space="0" w:color="auto"/>
            <w:left w:val="none" w:sz="0" w:space="0" w:color="auto"/>
            <w:bottom w:val="none" w:sz="0" w:space="0" w:color="auto"/>
            <w:right w:val="none" w:sz="0" w:space="0" w:color="auto"/>
          </w:divBdr>
          <w:divsChild>
            <w:div w:id="980158544">
              <w:marLeft w:val="0"/>
              <w:marRight w:val="0"/>
              <w:marTop w:val="0"/>
              <w:marBottom w:val="0"/>
              <w:divBdr>
                <w:top w:val="none" w:sz="0" w:space="0" w:color="auto"/>
                <w:left w:val="none" w:sz="0" w:space="0" w:color="auto"/>
                <w:bottom w:val="none" w:sz="0" w:space="0" w:color="auto"/>
                <w:right w:val="none" w:sz="0" w:space="0" w:color="auto"/>
              </w:divBdr>
            </w:div>
          </w:divsChild>
        </w:div>
        <w:div w:id="1084254861">
          <w:marLeft w:val="0"/>
          <w:marRight w:val="0"/>
          <w:marTop w:val="0"/>
          <w:marBottom w:val="0"/>
          <w:divBdr>
            <w:top w:val="none" w:sz="0" w:space="0" w:color="auto"/>
            <w:left w:val="none" w:sz="0" w:space="0" w:color="auto"/>
            <w:bottom w:val="none" w:sz="0" w:space="0" w:color="auto"/>
            <w:right w:val="none" w:sz="0" w:space="0" w:color="auto"/>
          </w:divBdr>
          <w:divsChild>
            <w:div w:id="1230339106">
              <w:marLeft w:val="0"/>
              <w:marRight w:val="0"/>
              <w:marTop w:val="0"/>
              <w:marBottom w:val="0"/>
              <w:divBdr>
                <w:top w:val="none" w:sz="0" w:space="0" w:color="auto"/>
                <w:left w:val="none" w:sz="0" w:space="0" w:color="auto"/>
                <w:bottom w:val="none" w:sz="0" w:space="0" w:color="auto"/>
                <w:right w:val="none" w:sz="0" w:space="0" w:color="auto"/>
              </w:divBdr>
            </w:div>
          </w:divsChild>
        </w:div>
        <w:div w:id="338851278">
          <w:marLeft w:val="0"/>
          <w:marRight w:val="0"/>
          <w:marTop w:val="0"/>
          <w:marBottom w:val="0"/>
          <w:divBdr>
            <w:top w:val="none" w:sz="0" w:space="0" w:color="auto"/>
            <w:left w:val="none" w:sz="0" w:space="0" w:color="auto"/>
            <w:bottom w:val="none" w:sz="0" w:space="0" w:color="auto"/>
            <w:right w:val="none" w:sz="0" w:space="0" w:color="auto"/>
          </w:divBdr>
          <w:divsChild>
            <w:div w:id="1231118733">
              <w:marLeft w:val="0"/>
              <w:marRight w:val="0"/>
              <w:marTop w:val="0"/>
              <w:marBottom w:val="0"/>
              <w:divBdr>
                <w:top w:val="none" w:sz="0" w:space="0" w:color="auto"/>
                <w:left w:val="none" w:sz="0" w:space="0" w:color="auto"/>
                <w:bottom w:val="none" w:sz="0" w:space="0" w:color="auto"/>
                <w:right w:val="none" w:sz="0" w:space="0" w:color="auto"/>
              </w:divBdr>
            </w:div>
          </w:divsChild>
        </w:div>
        <w:div w:id="1038238699">
          <w:marLeft w:val="0"/>
          <w:marRight w:val="0"/>
          <w:marTop w:val="0"/>
          <w:marBottom w:val="0"/>
          <w:divBdr>
            <w:top w:val="none" w:sz="0" w:space="0" w:color="auto"/>
            <w:left w:val="none" w:sz="0" w:space="0" w:color="auto"/>
            <w:bottom w:val="none" w:sz="0" w:space="0" w:color="auto"/>
            <w:right w:val="none" w:sz="0" w:space="0" w:color="auto"/>
          </w:divBdr>
          <w:divsChild>
            <w:div w:id="121310587">
              <w:marLeft w:val="0"/>
              <w:marRight w:val="0"/>
              <w:marTop w:val="0"/>
              <w:marBottom w:val="0"/>
              <w:divBdr>
                <w:top w:val="none" w:sz="0" w:space="0" w:color="auto"/>
                <w:left w:val="none" w:sz="0" w:space="0" w:color="auto"/>
                <w:bottom w:val="none" w:sz="0" w:space="0" w:color="auto"/>
                <w:right w:val="none" w:sz="0" w:space="0" w:color="auto"/>
              </w:divBdr>
            </w:div>
          </w:divsChild>
        </w:div>
        <w:div w:id="287324227">
          <w:marLeft w:val="0"/>
          <w:marRight w:val="0"/>
          <w:marTop w:val="0"/>
          <w:marBottom w:val="0"/>
          <w:divBdr>
            <w:top w:val="none" w:sz="0" w:space="0" w:color="auto"/>
            <w:left w:val="none" w:sz="0" w:space="0" w:color="auto"/>
            <w:bottom w:val="none" w:sz="0" w:space="0" w:color="auto"/>
            <w:right w:val="none" w:sz="0" w:space="0" w:color="auto"/>
          </w:divBdr>
          <w:divsChild>
            <w:div w:id="955451867">
              <w:marLeft w:val="0"/>
              <w:marRight w:val="0"/>
              <w:marTop w:val="0"/>
              <w:marBottom w:val="0"/>
              <w:divBdr>
                <w:top w:val="none" w:sz="0" w:space="0" w:color="auto"/>
                <w:left w:val="none" w:sz="0" w:space="0" w:color="auto"/>
                <w:bottom w:val="none" w:sz="0" w:space="0" w:color="auto"/>
                <w:right w:val="none" w:sz="0" w:space="0" w:color="auto"/>
              </w:divBdr>
            </w:div>
          </w:divsChild>
        </w:div>
        <w:div w:id="1566336812">
          <w:marLeft w:val="0"/>
          <w:marRight w:val="0"/>
          <w:marTop w:val="0"/>
          <w:marBottom w:val="0"/>
          <w:divBdr>
            <w:top w:val="none" w:sz="0" w:space="0" w:color="auto"/>
            <w:left w:val="none" w:sz="0" w:space="0" w:color="auto"/>
            <w:bottom w:val="none" w:sz="0" w:space="0" w:color="auto"/>
            <w:right w:val="none" w:sz="0" w:space="0" w:color="auto"/>
          </w:divBdr>
          <w:divsChild>
            <w:div w:id="1761870844">
              <w:marLeft w:val="0"/>
              <w:marRight w:val="0"/>
              <w:marTop w:val="0"/>
              <w:marBottom w:val="0"/>
              <w:divBdr>
                <w:top w:val="none" w:sz="0" w:space="0" w:color="auto"/>
                <w:left w:val="none" w:sz="0" w:space="0" w:color="auto"/>
                <w:bottom w:val="none" w:sz="0" w:space="0" w:color="auto"/>
                <w:right w:val="none" w:sz="0" w:space="0" w:color="auto"/>
              </w:divBdr>
            </w:div>
          </w:divsChild>
        </w:div>
        <w:div w:id="1652640250">
          <w:marLeft w:val="0"/>
          <w:marRight w:val="0"/>
          <w:marTop w:val="0"/>
          <w:marBottom w:val="0"/>
          <w:divBdr>
            <w:top w:val="none" w:sz="0" w:space="0" w:color="auto"/>
            <w:left w:val="none" w:sz="0" w:space="0" w:color="auto"/>
            <w:bottom w:val="none" w:sz="0" w:space="0" w:color="auto"/>
            <w:right w:val="none" w:sz="0" w:space="0" w:color="auto"/>
          </w:divBdr>
          <w:divsChild>
            <w:div w:id="788861243">
              <w:marLeft w:val="0"/>
              <w:marRight w:val="0"/>
              <w:marTop w:val="0"/>
              <w:marBottom w:val="0"/>
              <w:divBdr>
                <w:top w:val="none" w:sz="0" w:space="0" w:color="auto"/>
                <w:left w:val="none" w:sz="0" w:space="0" w:color="auto"/>
                <w:bottom w:val="none" w:sz="0" w:space="0" w:color="auto"/>
                <w:right w:val="none" w:sz="0" w:space="0" w:color="auto"/>
              </w:divBdr>
            </w:div>
            <w:div w:id="37967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905229">
      <w:bodyDiv w:val="1"/>
      <w:marLeft w:val="0"/>
      <w:marRight w:val="0"/>
      <w:marTop w:val="0"/>
      <w:marBottom w:val="0"/>
      <w:divBdr>
        <w:top w:val="none" w:sz="0" w:space="0" w:color="auto"/>
        <w:left w:val="none" w:sz="0" w:space="0" w:color="auto"/>
        <w:bottom w:val="none" w:sz="0" w:space="0" w:color="auto"/>
        <w:right w:val="none" w:sz="0" w:space="0" w:color="auto"/>
      </w:divBdr>
      <w:divsChild>
        <w:div w:id="1670988333">
          <w:marLeft w:val="0"/>
          <w:marRight w:val="0"/>
          <w:marTop w:val="0"/>
          <w:marBottom w:val="0"/>
          <w:divBdr>
            <w:top w:val="none" w:sz="0" w:space="0" w:color="auto"/>
            <w:left w:val="none" w:sz="0" w:space="0" w:color="auto"/>
            <w:bottom w:val="none" w:sz="0" w:space="0" w:color="auto"/>
            <w:right w:val="none" w:sz="0" w:space="0" w:color="auto"/>
          </w:divBdr>
          <w:divsChild>
            <w:div w:id="39476690">
              <w:marLeft w:val="0"/>
              <w:marRight w:val="0"/>
              <w:marTop w:val="0"/>
              <w:marBottom w:val="0"/>
              <w:divBdr>
                <w:top w:val="none" w:sz="0" w:space="0" w:color="auto"/>
                <w:left w:val="none" w:sz="0" w:space="0" w:color="auto"/>
                <w:bottom w:val="none" w:sz="0" w:space="0" w:color="auto"/>
                <w:right w:val="none" w:sz="0" w:space="0" w:color="auto"/>
              </w:divBdr>
            </w:div>
          </w:divsChild>
        </w:div>
        <w:div w:id="1101947351">
          <w:marLeft w:val="0"/>
          <w:marRight w:val="0"/>
          <w:marTop w:val="0"/>
          <w:marBottom w:val="0"/>
          <w:divBdr>
            <w:top w:val="none" w:sz="0" w:space="0" w:color="auto"/>
            <w:left w:val="none" w:sz="0" w:space="0" w:color="auto"/>
            <w:bottom w:val="none" w:sz="0" w:space="0" w:color="auto"/>
            <w:right w:val="none" w:sz="0" w:space="0" w:color="auto"/>
          </w:divBdr>
          <w:divsChild>
            <w:div w:id="1357078593">
              <w:marLeft w:val="0"/>
              <w:marRight w:val="0"/>
              <w:marTop w:val="0"/>
              <w:marBottom w:val="0"/>
              <w:divBdr>
                <w:top w:val="none" w:sz="0" w:space="0" w:color="auto"/>
                <w:left w:val="none" w:sz="0" w:space="0" w:color="auto"/>
                <w:bottom w:val="none" w:sz="0" w:space="0" w:color="auto"/>
                <w:right w:val="none" w:sz="0" w:space="0" w:color="auto"/>
              </w:divBdr>
            </w:div>
          </w:divsChild>
        </w:div>
        <w:div w:id="2071536446">
          <w:marLeft w:val="0"/>
          <w:marRight w:val="0"/>
          <w:marTop w:val="0"/>
          <w:marBottom w:val="0"/>
          <w:divBdr>
            <w:top w:val="none" w:sz="0" w:space="0" w:color="auto"/>
            <w:left w:val="none" w:sz="0" w:space="0" w:color="auto"/>
            <w:bottom w:val="none" w:sz="0" w:space="0" w:color="auto"/>
            <w:right w:val="none" w:sz="0" w:space="0" w:color="auto"/>
          </w:divBdr>
          <w:divsChild>
            <w:div w:id="753622870">
              <w:marLeft w:val="0"/>
              <w:marRight w:val="0"/>
              <w:marTop w:val="0"/>
              <w:marBottom w:val="0"/>
              <w:divBdr>
                <w:top w:val="none" w:sz="0" w:space="0" w:color="auto"/>
                <w:left w:val="none" w:sz="0" w:space="0" w:color="auto"/>
                <w:bottom w:val="none" w:sz="0" w:space="0" w:color="auto"/>
                <w:right w:val="none" w:sz="0" w:space="0" w:color="auto"/>
              </w:divBdr>
            </w:div>
          </w:divsChild>
        </w:div>
        <w:div w:id="713315970">
          <w:marLeft w:val="0"/>
          <w:marRight w:val="0"/>
          <w:marTop w:val="0"/>
          <w:marBottom w:val="0"/>
          <w:divBdr>
            <w:top w:val="none" w:sz="0" w:space="0" w:color="auto"/>
            <w:left w:val="none" w:sz="0" w:space="0" w:color="auto"/>
            <w:bottom w:val="none" w:sz="0" w:space="0" w:color="auto"/>
            <w:right w:val="none" w:sz="0" w:space="0" w:color="auto"/>
          </w:divBdr>
          <w:divsChild>
            <w:div w:id="550729070">
              <w:marLeft w:val="0"/>
              <w:marRight w:val="0"/>
              <w:marTop w:val="0"/>
              <w:marBottom w:val="0"/>
              <w:divBdr>
                <w:top w:val="none" w:sz="0" w:space="0" w:color="auto"/>
                <w:left w:val="none" w:sz="0" w:space="0" w:color="auto"/>
                <w:bottom w:val="none" w:sz="0" w:space="0" w:color="auto"/>
                <w:right w:val="none" w:sz="0" w:space="0" w:color="auto"/>
              </w:divBdr>
            </w:div>
          </w:divsChild>
        </w:div>
        <w:div w:id="1255164765">
          <w:marLeft w:val="0"/>
          <w:marRight w:val="0"/>
          <w:marTop w:val="0"/>
          <w:marBottom w:val="0"/>
          <w:divBdr>
            <w:top w:val="none" w:sz="0" w:space="0" w:color="auto"/>
            <w:left w:val="none" w:sz="0" w:space="0" w:color="auto"/>
            <w:bottom w:val="none" w:sz="0" w:space="0" w:color="auto"/>
            <w:right w:val="none" w:sz="0" w:space="0" w:color="auto"/>
          </w:divBdr>
          <w:divsChild>
            <w:div w:id="1475755995">
              <w:marLeft w:val="0"/>
              <w:marRight w:val="0"/>
              <w:marTop w:val="0"/>
              <w:marBottom w:val="0"/>
              <w:divBdr>
                <w:top w:val="none" w:sz="0" w:space="0" w:color="auto"/>
                <w:left w:val="none" w:sz="0" w:space="0" w:color="auto"/>
                <w:bottom w:val="none" w:sz="0" w:space="0" w:color="auto"/>
                <w:right w:val="none" w:sz="0" w:space="0" w:color="auto"/>
              </w:divBdr>
            </w:div>
          </w:divsChild>
        </w:div>
        <w:div w:id="1870293422">
          <w:marLeft w:val="0"/>
          <w:marRight w:val="0"/>
          <w:marTop w:val="0"/>
          <w:marBottom w:val="0"/>
          <w:divBdr>
            <w:top w:val="none" w:sz="0" w:space="0" w:color="auto"/>
            <w:left w:val="none" w:sz="0" w:space="0" w:color="auto"/>
            <w:bottom w:val="none" w:sz="0" w:space="0" w:color="auto"/>
            <w:right w:val="none" w:sz="0" w:space="0" w:color="auto"/>
          </w:divBdr>
          <w:divsChild>
            <w:div w:id="1365255967">
              <w:marLeft w:val="0"/>
              <w:marRight w:val="0"/>
              <w:marTop w:val="0"/>
              <w:marBottom w:val="0"/>
              <w:divBdr>
                <w:top w:val="none" w:sz="0" w:space="0" w:color="auto"/>
                <w:left w:val="none" w:sz="0" w:space="0" w:color="auto"/>
                <w:bottom w:val="none" w:sz="0" w:space="0" w:color="auto"/>
                <w:right w:val="none" w:sz="0" w:space="0" w:color="auto"/>
              </w:divBdr>
            </w:div>
          </w:divsChild>
        </w:div>
        <w:div w:id="1372224364">
          <w:marLeft w:val="0"/>
          <w:marRight w:val="0"/>
          <w:marTop w:val="0"/>
          <w:marBottom w:val="0"/>
          <w:divBdr>
            <w:top w:val="none" w:sz="0" w:space="0" w:color="auto"/>
            <w:left w:val="none" w:sz="0" w:space="0" w:color="auto"/>
            <w:bottom w:val="none" w:sz="0" w:space="0" w:color="auto"/>
            <w:right w:val="none" w:sz="0" w:space="0" w:color="auto"/>
          </w:divBdr>
          <w:divsChild>
            <w:div w:id="1730492575">
              <w:marLeft w:val="0"/>
              <w:marRight w:val="0"/>
              <w:marTop w:val="0"/>
              <w:marBottom w:val="0"/>
              <w:divBdr>
                <w:top w:val="none" w:sz="0" w:space="0" w:color="auto"/>
                <w:left w:val="none" w:sz="0" w:space="0" w:color="auto"/>
                <w:bottom w:val="none" w:sz="0" w:space="0" w:color="auto"/>
                <w:right w:val="none" w:sz="0" w:space="0" w:color="auto"/>
              </w:divBdr>
            </w:div>
          </w:divsChild>
        </w:div>
        <w:div w:id="385951714">
          <w:marLeft w:val="0"/>
          <w:marRight w:val="0"/>
          <w:marTop w:val="0"/>
          <w:marBottom w:val="0"/>
          <w:divBdr>
            <w:top w:val="none" w:sz="0" w:space="0" w:color="auto"/>
            <w:left w:val="none" w:sz="0" w:space="0" w:color="auto"/>
            <w:bottom w:val="none" w:sz="0" w:space="0" w:color="auto"/>
            <w:right w:val="none" w:sz="0" w:space="0" w:color="auto"/>
          </w:divBdr>
          <w:divsChild>
            <w:div w:id="2032801971">
              <w:marLeft w:val="0"/>
              <w:marRight w:val="0"/>
              <w:marTop w:val="0"/>
              <w:marBottom w:val="0"/>
              <w:divBdr>
                <w:top w:val="none" w:sz="0" w:space="0" w:color="auto"/>
                <w:left w:val="none" w:sz="0" w:space="0" w:color="auto"/>
                <w:bottom w:val="none" w:sz="0" w:space="0" w:color="auto"/>
                <w:right w:val="none" w:sz="0" w:space="0" w:color="auto"/>
              </w:divBdr>
            </w:div>
          </w:divsChild>
        </w:div>
        <w:div w:id="1241139374">
          <w:marLeft w:val="0"/>
          <w:marRight w:val="0"/>
          <w:marTop w:val="0"/>
          <w:marBottom w:val="0"/>
          <w:divBdr>
            <w:top w:val="none" w:sz="0" w:space="0" w:color="auto"/>
            <w:left w:val="none" w:sz="0" w:space="0" w:color="auto"/>
            <w:bottom w:val="none" w:sz="0" w:space="0" w:color="auto"/>
            <w:right w:val="none" w:sz="0" w:space="0" w:color="auto"/>
          </w:divBdr>
          <w:divsChild>
            <w:div w:id="582571459">
              <w:marLeft w:val="0"/>
              <w:marRight w:val="0"/>
              <w:marTop w:val="0"/>
              <w:marBottom w:val="0"/>
              <w:divBdr>
                <w:top w:val="none" w:sz="0" w:space="0" w:color="auto"/>
                <w:left w:val="none" w:sz="0" w:space="0" w:color="auto"/>
                <w:bottom w:val="none" w:sz="0" w:space="0" w:color="auto"/>
                <w:right w:val="none" w:sz="0" w:space="0" w:color="auto"/>
              </w:divBdr>
            </w:div>
          </w:divsChild>
        </w:div>
        <w:div w:id="1273705962">
          <w:marLeft w:val="0"/>
          <w:marRight w:val="0"/>
          <w:marTop w:val="0"/>
          <w:marBottom w:val="0"/>
          <w:divBdr>
            <w:top w:val="none" w:sz="0" w:space="0" w:color="auto"/>
            <w:left w:val="none" w:sz="0" w:space="0" w:color="auto"/>
            <w:bottom w:val="none" w:sz="0" w:space="0" w:color="auto"/>
            <w:right w:val="none" w:sz="0" w:space="0" w:color="auto"/>
          </w:divBdr>
          <w:divsChild>
            <w:div w:id="1575359565">
              <w:marLeft w:val="0"/>
              <w:marRight w:val="0"/>
              <w:marTop w:val="0"/>
              <w:marBottom w:val="0"/>
              <w:divBdr>
                <w:top w:val="none" w:sz="0" w:space="0" w:color="auto"/>
                <w:left w:val="none" w:sz="0" w:space="0" w:color="auto"/>
                <w:bottom w:val="none" w:sz="0" w:space="0" w:color="auto"/>
                <w:right w:val="none" w:sz="0" w:space="0" w:color="auto"/>
              </w:divBdr>
            </w:div>
          </w:divsChild>
        </w:div>
        <w:div w:id="1901789216">
          <w:marLeft w:val="0"/>
          <w:marRight w:val="0"/>
          <w:marTop w:val="0"/>
          <w:marBottom w:val="0"/>
          <w:divBdr>
            <w:top w:val="none" w:sz="0" w:space="0" w:color="auto"/>
            <w:left w:val="none" w:sz="0" w:space="0" w:color="auto"/>
            <w:bottom w:val="none" w:sz="0" w:space="0" w:color="auto"/>
            <w:right w:val="none" w:sz="0" w:space="0" w:color="auto"/>
          </w:divBdr>
          <w:divsChild>
            <w:div w:id="1580091553">
              <w:marLeft w:val="0"/>
              <w:marRight w:val="0"/>
              <w:marTop w:val="0"/>
              <w:marBottom w:val="0"/>
              <w:divBdr>
                <w:top w:val="none" w:sz="0" w:space="0" w:color="auto"/>
                <w:left w:val="none" w:sz="0" w:space="0" w:color="auto"/>
                <w:bottom w:val="none" w:sz="0" w:space="0" w:color="auto"/>
                <w:right w:val="none" w:sz="0" w:space="0" w:color="auto"/>
              </w:divBdr>
            </w:div>
          </w:divsChild>
        </w:div>
        <w:div w:id="1112481785">
          <w:marLeft w:val="0"/>
          <w:marRight w:val="0"/>
          <w:marTop w:val="0"/>
          <w:marBottom w:val="0"/>
          <w:divBdr>
            <w:top w:val="none" w:sz="0" w:space="0" w:color="auto"/>
            <w:left w:val="none" w:sz="0" w:space="0" w:color="auto"/>
            <w:bottom w:val="none" w:sz="0" w:space="0" w:color="auto"/>
            <w:right w:val="none" w:sz="0" w:space="0" w:color="auto"/>
          </w:divBdr>
          <w:divsChild>
            <w:div w:id="1164129025">
              <w:marLeft w:val="0"/>
              <w:marRight w:val="0"/>
              <w:marTop w:val="0"/>
              <w:marBottom w:val="0"/>
              <w:divBdr>
                <w:top w:val="none" w:sz="0" w:space="0" w:color="auto"/>
                <w:left w:val="none" w:sz="0" w:space="0" w:color="auto"/>
                <w:bottom w:val="none" w:sz="0" w:space="0" w:color="auto"/>
                <w:right w:val="none" w:sz="0" w:space="0" w:color="auto"/>
              </w:divBdr>
            </w:div>
          </w:divsChild>
        </w:div>
        <w:div w:id="2074546082">
          <w:marLeft w:val="0"/>
          <w:marRight w:val="0"/>
          <w:marTop w:val="0"/>
          <w:marBottom w:val="0"/>
          <w:divBdr>
            <w:top w:val="none" w:sz="0" w:space="0" w:color="auto"/>
            <w:left w:val="none" w:sz="0" w:space="0" w:color="auto"/>
            <w:bottom w:val="none" w:sz="0" w:space="0" w:color="auto"/>
            <w:right w:val="none" w:sz="0" w:space="0" w:color="auto"/>
          </w:divBdr>
          <w:divsChild>
            <w:div w:id="937255866">
              <w:marLeft w:val="0"/>
              <w:marRight w:val="0"/>
              <w:marTop w:val="0"/>
              <w:marBottom w:val="0"/>
              <w:divBdr>
                <w:top w:val="none" w:sz="0" w:space="0" w:color="auto"/>
                <w:left w:val="none" w:sz="0" w:space="0" w:color="auto"/>
                <w:bottom w:val="none" w:sz="0" w:space="0" w:color="auto"/>
                <w:right w:val="none" w:sz="0" w:space="0" w:color="auto"/>
              </w:divBdr>
            </w:div>
            <w:div w:id="22336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Supporting Documentation</FileType1>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6FAC99D8-57DC-40D7-BDB2-24E04F8FEB3C}"/>
</file>

<file path=customXml/itemProps2.xml><?xml version="1.0" encoding="utf-8"?>
<ds:datastoreItem xmlns:ds="http://schemas.openxmlformats.org/officeDocument/2006/customXml" ds:itemID="{7B2F7093-7D3F-46BB-AA75-DE3191B54640}">
  <ds:schemaRefs>
    <ds:schemaRef ds:uri="http://schemas.microsoft.com/sharepoint/v3/contenttype/forms"/>
  </ds:schemaRefs>
</ds:datastoreItem>
</file>

<file path=customXml/itemProps3.xml><?xml version="1.0" encoding="utf-8"?>
<ds:datastoreItem xmlns:ds="http://schemas.openxmlformats.org/officeDocument/2006/customXml" ds:itemID="{BDE41704-E448-4AF8-862A-A70248DBCFCF}">
  <ds:schemaRefs>
    <ds:schemaRef ds:uri="http://purl.org/dc/term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schemas.openxmlformats.org/package/2006/metadata/core-properties"/>
    <ds:schemaRef ds:uri="c252476f-307c-4449-8ed0-1ab28a790b17"/>
    <ds:schemaRef ds:uri="69d0d680-02bd-44d9-8297-442d10bf91a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Brewer , Tracey (HEAD OF SERVICE - STRATEGIC TRANSPORT)</dc:creator>
  <cp:keywords/>
  <dc:description/>
  <cp:lastModifiedBy>Edwards , Jake (PROJECT OFFICER/ PROJECT MANAGER)</cp:lastModifiedBy>
  <cp:revision>3</cp:revision>
  <dcterms:created xsi:type="dcterms:W3CDTF">2025-06-13T14:17:00Z</dcterms:created>
  <dcterms:modified xsi:type="dcterms:W3CDTF">2025-07-03T13:25:30Z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