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890C" w14:textId="77777777" w:rsidR="00FC504A" w:rsidRDefault="00FC504A">
      <w:pPr>
        <w:pStyle w:val="Title"/>
        <w:rPr>
          <w:lang w:eastAsia="en-GB"/>
        </w:rPr>
      </w:pPr>
      <w:r>
        <w:t>Planning Statement</w:t>
      </w:r>
    </w:p>
    <w:p w14:paraId="1CF64A17" w14:textId="77777777" w:rsidR="00FC504A" w:rsidRDefault="00FC504A">
      <w:pPr>
        <w:rPr>
          <w:lang w:eastAsia="en-GB"/>
        </w:rPr>
      </w:pPr>
      <w:r>
        <w:rPr>
          <w:b/>
          <w:bCs/>
        </w:rPr>
        <w:t>Reference:</w:t>
      </w:r>
      <w:r>
        <w:t xml:space="preserve"> 2026-70</w:t>
      </w:r>
    </w:p>
    <w:p w14:paraId="1104E83C" w14:textId="77777777" w:rsidR="00FC504A" w:rsidRDefault="00FC504A">
      <w:pPr>
        <w:rPr>
          <w:lang w:eastAsia="en-GB"/>
        </w:rPr>
      </w:pPr>
      <w:r>
        <w:rPr>
          <w:b/>
          <w:bCs/>
        </w:rPr>
        <w:t>Date:</w:t>
      </w:r>
      <w:r>
        <w:t xml:space="preserve"> 25 May 2026</w:t>
      </w:r>
    </w:p>
    <w:p w14:paraId="497C1764" w14:textId="77777777" w:rsidR="00FC504A" w:rsidRDefault="00FC504A">
      <w:pPr>
        <w:rPr>
          <w:lang w:eastAsia="en-GB"/>
        </w:rPr>
      </w:pPr>
      <w:r>
        <w:rPr>
          <w:b/>
          <w:bCs/>
        </w:rPr>
        <w:t>Author:</w:t>
      </w:r>
      <w:r>
        <w:t xml:space="preserve"> NYPA LTD</w:t>
      </w:r>
    </w:p>
    <w:p w14:paraId="409613E6" w14:textId="77777777" w:rsidR="00FC504A" w:rsidRDefault="00FC504A">
      <w:pPr>
        <w:rPr>
          <w:lang w:eastAsia="en-GB"/>
        </w:rPr>
      </w:pPr>
      <w:r>
        <w:rPr>
          <w:b/>
          <w:bCs/>
        </w:rPr>
        <w:t>Site Address:</w:t>
      </w:r>
      <w:r>
        <w:t xml:space="preserve"> 11 Hardwick Grove, </w:t>
      </w:r>
      <w:proofErr w:type="spellStart"/>
      <w:r>
        <w:t>Dodworth</w:t>
      </w:r>
      <w:proofErr w:type="spellEnd"/>
      <w:r>
        <w:t>, Barnsley, S75 3SS</w:t>
      </w:r>
    </w:p>
    <w:p w14:paraId="76E85BB9" w14:textId="77777777" w:rsidR="00FC504A" w:rsidRDefault="00FC504A">
      <w:pPr>
        <w:rPr>
          <w:lang w:eastAsia="en-GB"/>
        </w:rPr>
      </w:pPr>
      <w:r>
        <w:t xml:space="preserve">This planning statement has been prepared in support of a retrospective planning application at 11 Hardwick Grove, </w:t>
      </w:r>
      <w:proofErr w:type="spellStart"/>
      <w:r>
        <w:t>Dodworth</w:t>
      </w:r>
      <w:proofErr w:type="spellEnd"/>
      <w:r>
        <w:t xml:space="preserve">, Barnsley, S75 3SS, for the erection of a front and side boundary wall. The wall has already been constructed in part without the benefit of planning permission, and this submission has been made to regularise the development and provide a full planning justification. The wall height varies from approximately 980mm to 1650mm at its highest point when measured from the </w:t>
      </w:r>
      <w:proofErr w:type="gramStart"/>
      <w:r>
        <w:t>road side</w:t>
      </w:r>
      <w:proofErr w:type="gramEnd"/>
      <w:r>
        <w:t>.</w:t>
      </w:r>
    </w:p>
    <w:p w14:paraId="40E6F944" w14:textId="77777777" w:rsidR="00FC504A" w:rsidRDefault="00FC504A">
      <w:pPr>
        <w:pStyle w:val="Heading2"/>
        <w:rPr>
          <w:rFonts w:asciiTheme="minorHAnsi" w:hAnsiTheme="minorHAnsi" w:cstheme="minorBidi"/>
          <w:lang w:eastAsia="en-GB"/>
        </w:rPr>
      </w:pPr>
      <w:r>
        <w:rPr>
          <w:rFonts w:asciiTheme="minorHAnsi" w:hAnsiTheme="minorHAnsi" w:cstheme="minorBidi"/>
        </w:rPr>
        <w:t>Site and Surroundings</w:t>
      </w:r>
    </w:p>
    <w:p w14:paraId="4CF9A20A" w14:textId="77777777" w:rsidR="00FC504A" w:rsidRDefault="00FC504A">
      <w:pPr>
        <w:rPr>
          <w:lang w:eastAsia="en-GB"/>
        </w:rPr>
      </w:pPr>
      <w:r>
        <w:t xml:space="preserve">The application site is 11 Hardwick Grove, </w:t>
      </w:r>
      <w:proofErr w:type="spellStart"/>
      <w:r>
        <w:t>Dodworth</w:t>
      </w:r>
      <w:proofErr w:type="spellEnd"/>
      <w:r>
        <w:t>, Barnsley, S75 3SS, an existing residential property with its associated domestic curtilage. The wall is positioned along the front and side boundaries and forms part of the overall enclosure of the site. Boundary treatments of varying forms and materials are commonly found within residential areas, including walls, fences, hedging and other means of enclosure, which contribute to the character and appearance of the street scene.</w:t>
      </w:r>
    </w:p>
    <w:p w14:paraId="0EEB6521" w14:textId="77777777" w:rsidR="00FC504A" w:rsidRDefault="00FC504A">
      <w:pPr>
        <w:pStyle w:val="Heading2"/>
        <w:rPr>
          <w:rFonts w:cstheme="minorBidi"/>
          <w:lang w:eastAsia="en-GB"/>
        </w:rPr>
      </w:pPr>
      <w:r>
        <w:rPr>
          <w:rFonts w:cstheme="minorBidi"/>
        </w:rPr>
        <w:t>Planning History</w:t>
      </w:r>
    </w:p>
    <w:p w14:paraId="0A4E0B05" w14:textId="77777777" w:rsidR="00D2366C" w:rsidRDefault="00D2366C">
      <w:pPr>
        <w:rPr>
          <w:lang w:eastAsia="en-GB"/>
        </w:rPr>
      </w:pPr>
      <w:r>
        <w:t xml:space="preserve">A previous retrospective application relating to the wall was submitted by the client under reference 2026/0102. That application was refused by the local planning authority due to insufficient information being provided and inconsistencies within the submitted drawings. </w:t>
      </w:r>
      <w:proofErr w:type="gramStart"/>
      <w:r>
        <w:t>During the course of</w:t>
      </w:r>
      <w:proofErr w:type="gramEnd"/>
      <w:r>
        <w:t xml:space="preserve"> the works, planning enforcement visited the site on 17 November 2025 while the wall was being built and advised the applicant that construction could continue at the same level all the way round. The current submission seeks to address the earlier shortcomings by presenting the development more clearly and supporting the proposal with an updated planning statement.</w:t>
      </w:r>
    </w:p>
    <w:p w14:paraId="5AE81BE5" w14:textId="77777777" w:rsidR="00FC504A" w:rsidRDefault="00FC504A">
      <w:pPr>
        <w:pStyle w:val="Heading2"/>
        <w:rPr>
          <w:rFonts w:cstheme="minorBidi"/>
          <w:lang w:eastAsia="en-GB"/>
        </w:rPr>
      </w:pPr>
      <w:r>
        <w:rPr>
          <w:rFonts w:cstheme="minorBidi"/>
        </w:rPr>
        <w:t>Design and Materials</w:t>
      </w:r>
    </w:p>
    <w:p w14:paraId="3CF4CFDB" w14:textId="77777777" w:rsidR="00FC504A" w:rsidRDefault="00FC504A">
      <w:pPr>
        <w:rPr>
          <w:lang w:eastAsia="en-GB"/>
        </w:rPr>
      </w:pPr>
      <w:r>
        <w:t xml:space="preserve">The boundary wall has been designed as a traditional domestic enclosure that reflects the character of the host dwelling. It is to be constructed in brickwork to match the existing house and comprises 215mm thick walls with 330mm square piers at approximately 1.8 metre centres. The wall height varies from around 980mm to 1650mm at its highest point when measured from the </w:t>
      </w:r>
      <w:proofErr w:type="gramStart"/>
      <w:r>
        <w:t>road side</w:t>
      </w:r>
      <w:proofErr w:type="gramEnd"/>
      <w:r>
        <w:t xml:space="preserve">. Part of the wall remains </w:t>
      </w:r>
      <w:r>
        <w:lastRenderedPageBreak/>
        <w:t>intentionally incomplete and is currently only approximately 950mm high pending the outcome of the current planning application.</w:t>
      </w:r>
    </w:p>
    <w:p w14:paraId="1AA42C03" w14:textId="77777777" w:rsidR="007815E5" w:rsidRDefault="007815E5">
      <w:pPr>
        <w:pStyle w:val="Heading2"/>
        <w:rPr>
          <w:rFonts w:cstheme="minorBidi"/>
          <w:lang w:eastAsia="en-GB"/>
        </w:rPr>
      </w:pPr>
      <w:r>
        <w:rPr>
          <w:rFonts w:cstheme="minorBidi"/>
        </w:rPr>
        <w:t>Security and Site Management</w:t>
      </w:r>
    </w:p>
    <w:p w14:paraId="5E8DB4C3" w14:textId="77777777" w:rsidR="007815E5" w:rsidRDefault="007815E5">
      <w:pPr>
        <w:rPr>
          <w:lang w:eastAsia="en-GB"/>
        </w:rPr>
      </w:pPr>
      <w:r>
        <w:t>The wall was erected in response to ongoing practical concerns experienced at the property. The client has reported numerous break-ins and wider security issues affecting the site, together with problems relating to litter and dog waste entering the garden area. In that context, the boundary wall has been provided not only as a means of enclosure, but also as a measure intended to improve security, create a clearer separation from the surrounding public realm, and assist in protecting the residential amenity of the occupants.</w:t>
      </w:r>
    </w:p>
    <w:p w14:paraId="11AE5B70" w14:textId="77777777" w:rsidR="00FC504A" w:rsidRDefault="00FC504A">
      <w:pPr>
        <w:pStyle w:val="Heading2"/>
        <w:rPr>
          <w:rFonts w:asciiTheme="minorHAnsi" w:hAnsiTheme="minorHAnsi" w:cstheme="minorBidi"/>
          <w:lang w:eastAsia="en-GB"/>
        </w:rPr>
      </w:pPr>
      <w:r>
        <w:rPr>
          <w:rFonts w:asciiTheme="minorHAnsi" w:hAnsiTheme="minorHAnsi" w:cstheme="minorBidi"/>
        </w:rPr>
        <w:t>Planning Assessment</w:t>
      </w:r>
    </w:p>
    <w:p w14:paraId="7668B249" w14:textId="77777777" w:rsidR="007815E5" w:rsidRDefault="007815E5">
      <w:pPr>
        <w:rPr>
          <w:lang w:eastAsia="en-GB"/>
        </w:rPr>
      </w:pPr>
      <w:r>
        <w:t>The development comprises a minor domestic boundary treatment associated with the lawful use of the property as a dwellinghouse. The current application is retrospective and has been prepared following the refusal of the earlier application, with the intention of providing clearer supporting information and a consistent description of the works carried out. The wall also serves a clear practical purpose, having been erected in response to repeated security concerns, break-ins, and ongoing issues relating to litter and dog waste affecting the property. National guidance indicates that walls and other means of enclosure may be erected without planning permission in certain circumstances, but permission is required where height and location exceed the relevant permitted development limits, including where a wall adjacent to a highway used by vehicles exceeds 1 metre in height. In this case, the wall has therefore been presented for full consideration by the local planning authority.</w:t>
      </w:r>
    </w:p>
    <w:p w14:paraId="141C45EF" w14:textId="3F5FB934" w:rsidR="007815E5" w:rsidRDefault="007815E5">
      <w:r>
        <w:t xml:space="preserve">In visual terms, the wall is domestic in scale and appearance and has been designed to complement the existing dwelling. The use of brickwork to match the house, together with regularly spaced 330mm square piers at approximately 1.8 metre centres, gives the structure a traditional and coherent appearance appropriate to a residential setting. Although the wall reaches a maximum height of approximately 1650mm from the </w:t>
      </w:r>
      <w:proofErr w:type="gramStart"/>
      <w:r>
        <w:t>road side</w:t>
      </w:r>
      <w:proofErr w:type="gramEnd"/>
      <w:r>
        <w:t>, the overall height varies across the site and remains proportionate to its boundary function. It is acknowledged, however, that concerns have been raised by the local planning authority regarding the height of the wall where it fronts onto Hardwick Grove and Strafford Walk, and that third-party complaints have referred to the wall as dominant and overbearing. In response, the applicant is willing to work positively with the planning authority to address these concerns. Importantly, part of the wall has not been fully completed and currently remains at approximately 950mm high until the planning position has been resolved.</w:t>
      </w:r>
    </w:p>
    <w:p w14:paraId="76FCE9C2" w14:textId="77777777" w:rsidR="00D2366C" w:rsidRDefault="00D2366C"/>
    <w:p w14:paraId="39D5E776" w14:textId="454504F5" w:rsidR="007815E5" w:rsidRDefault="007815E5">
      <w:pPr>
        <w:rPr>
          <w:lang w:eastAsia="en-GB"/>
        </w:rPr>
      </w:pPr>
      <w:r>
        <w:lastRenderedPageBreak/>
        <w:t>The wall does not give rise to material overlooking, overshadowing or loss of privacy. However, it is recognised that concerns have been expressed in relation to the perceived dominance of the wall along the boundaries facing Hardwick Grove and Strafford Walk. While the structure serves the practical purpose of defining the site boundary, the applicant remains open to reasonable amendments if considered necessary</w:t>
      </w:r>
      <w:r w:rsidR="00D2366C">
        <w:t>.</w:t>
      </w:r>
    </w:p>
    <w:p w14:paraId="4FF1ABF4" w14:textId="77777777" w:rsidR="00AC78E8" w:rsidRDefault="00AC78E8">
      <w:pPr>
        <w:rPr>
          <w:lang w:eastAsia="en-GB"/>
        </w:rPr>
      </w:pPr>
      <w:proofErr w:type="gramStart"/>
      <w:r>
        <w:t>With regard to</w:t>
      </w:r>
      <w:proofErr w:type="gramEnd"/>
      <w:r>
        <w:t xml:space="preserve"> highway safety, the wall should be assessed in the context of its exact siting, adjoining highway arrangement and available visibility. The proposed wall would not interfere with visibility sight lines at the junction of Hardwick Grove and Strafford Walk, and the required 2.4 metre by 43 metre visibility </w:t>
      </w:r>
      <w:proofErr w:type="gramStart"/>
      <w:r>
        <w:t>splay</w:t>
      </w:r>
      <w:proofErr w:type="gramEnd"/>
      <w:r>
        <w:t xml:space="preserve"> would not be affected. At the drive entrance, the wall is approximately 980mm high and, on that basis, it is not considered that a 2 metre by 2 metre pedestrian visibility </w:t>
      </w:r>
      <w:proofErr w:type="gramStart"/>
      <w:r>
        <w:t>splay</w:t>
      </w:r>
      <w:proofErr w:type="gramEnd"/>
      <w:r>
        <w:t xml:space="preserve"> would be necessary. Nevertheless, it is acknowledged that the highway authority has requested such a splay, and if this requirement is maintained, it could be provided relatively easily by way of a localised amendment to the wall at the access point. This demonstrates that any concern in relation to pedestrian visibility can be addressed without undermining the overall acceptability of the development.</w:t>
      </w:r>
    </w:p>
    <w:p w14:paraId="301EAC91" w14:textId="77777777" w:rsidR="00FC504A" w:rsidRDefault="00FC504A">
      <w:pPr>
        <w:pStyle w:val="Heading2"/>
        <w:rPr>
          <w:rFonts w:asciiTheme="minorHAnsi" w:hAnsiTheme="minorHAnsi" w:cstheme="minorBidi"/>
          <w:lang w:eastAsia="en-GB"/>
        </w:rPr>
      </w:pPr>
      <w:r>
        <w:rPr>
          <w:rFonts w:asciiTheme="minorHAnsi" w:hAnsiTheme="minorHAnsi" w:cstheme="minorBidi"/>
        </w:rPr>
        <w:t>Conclusion</w:t>
      </w:r>
    </w:p>
    <w:p w14:paraId="008D43D6" w14:textId="2F20FF99" w:rsidR="007815E5" w:rsidRDefault="007815E5">
      <w:pPr>
        <w:rPr>
          <w:lang w:eastAsia="en-GB"/>
        </w:rPr>
      </w:pPr>
      <w:r>
        <w:t>Overall, the retrospective erection of the front and side boundary wall is considered to represent a modest form of domestic development that is capable of being made acceptable in planning terms. The wall is functional in purpose, designed to complement the dwelling, and responds to genuine concerns relating to security, repeated break-ins, litter and dog waste. It does not give rise to unacceptable highway safety impacts. It is nevertheless recognised that concerns have been raised regarding the wall’s height and visual impact along Hardwick Grove and Strafford Walk. The applicant is keen to work constructively with the local planning authority to resolve these matters</w:t>
      </w:r>
      <w:r w:rsidR="00D2366C">
        <w:t xml:space="preserve"> </w:t>
      </w:r>
      <w:r>
        <w:t>and the provision of a visibility splay if required, could readily be incorporated. On that basis, it is respectfully requested that the application be considered positively.</w:t>
      </w:r>
    </w:p>
    <w:p w14:paraId="7FA6A979" w14:textId="77777777" w:rsidR="004005D0" w:rsidRDefault="004005D0"/>
    <w:sectPr w:rsidR="004005D0" w:rsidSect="00FC5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4A"/>
    <w:rsid w:val="00291D39"/>
    <w:rsid w:val="004005D0"/>
    <w:rsid w:val="007815E5"/>
    <w:rsid w:val="00AB5805"/>
    <w:rsid w:val="00AC78E8"/>
    <w:rsid w:val="00B94E99"/>
    <w:rsid w:val="00BD6765"/>
    <w:rsid w:val="00D2366C"/>
    <w:rsid w:val="00FC5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0362"/>
  <w15:chartTrackingRefBased/>
  <w15:docId w15:val="{8F37C025-6B02-43F2-9321-E420E3E3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04A"/>
    <w:rPr>
      <w:rFonts w:eastAsiaTheme="majorEastAsia" w:cstheme="majorBidi"/>
      <w:color w:val="272727" w:themeColor="text1" w:themeTint="D8"/>
    </w:rPr>
  </w:style>
  <w:style w:type="paragraph" w:styleId="Title">
    <w:name w:val="Title"/>
    <w:basedOn w:val="Normal"/>
    <w:next w:val="Normal"/>
    <w:link w:val="TitleChar"/>
    <w:uiPriority w:val="10"/>
    <w:qFormat/>
    <w:rsid w:val="00FC5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04A"/>
    <w:pPr>
      <w:spacing w:before="160"/>
      <w:jc w:val="center"/>
    </w:pPr>
    <w:rPr>
      <w:i/>
      <w:iCs/>
      <w:color w:val="404040" w:themeColor="text1" w:themeTint="BF"/>
    </w:rPr>
  </w:style>
  <w:style w:type="character" w:customStyle="1" w:styleId="QuoteChar">
    <w:name w:val="Quote Char"/>
    <w:basedOn w:val="DefaultParagraphFont"/>
    <w:link w:val="Quote"/>
    <w:uiPriority w:val="29"/>
    <w:rsid w:val="00FC504A"/>
    <w:rPr>
      <w:i/>
      <w:iCs/>
      <w:color w:val="404040" w:themeColor="text1" w:themeTint="BF"/>
    </w:rPr>
  </w:style>
  <w:style w:type="paragraph" w:styleId="ListParagraph">
    <w:name w:val="List Paragraph"/>
    <w:basedOn w:val="Normal"/>
    <w:uiPriority w:val="34"/>
    <w:qFormat/>
    <w:rsid w:val="00FC504A"/>
    <w:pPr>
      <w:ind w:left="720"/>
      <w:contextualSpacing/>
    </w:pPr>
  </w:style>
  <w:style w:type="character" w:styleId="IntenseEmphasis">
    <w:name w:val="Intense Emphasis"/>
    <w:basedOn w:val="DefaultParagraphFont"/>
    <w:uiPriority w:val="21"/>
    <w:qFormat/>
    <w:rsid w:val="00FC504A"/>
    <w:rPr>
      <w:i/>
      <w:iCs/>
      <w:color w:val="0F4761" w:themeColor="accent1" w:themeShade="BF"/>
    </w:rPr>
  </w:style>
  <w:style w:type="paragraph" w:styleId="IntenseQuote">
    <w:name w:val="Intense Quote"/>
    <w:basedOn w:val="Normal"/>
    <w:next w:val="Normal"/>
    <w:link w:val="IntenseQuoteChar"/>
    <w:uiPriority w:val="30"/>
    <w:qFormat/>
    <w:rsid w:val="00FC5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04A"/>
    <w:rPr>
      <w:i/>
      <w:iCs/>
      <w:color w:val="0F4761" w:themeColor="accent1" w:themeShade="BF"/>
    </w:rPr>
  </w:style>
  <w:style w:type="character" w:styleId="IntenseReference">
    <w:name w:val="Intense Reference"/>
    <w:basedOn w:val="DefaultParagraphFont"/>
    <w:uiPriority w:val="32"/>
    <w:qFormat/>
    <w:rsid w:val="00FC50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D10A4946-684E-4B4C-B5AB-54319EF00922}"/>
</file>

<file path=customXml/itemProps2.xml><?xml version="1.0" encoding="utf-8"?>
<ds:datastoreItem xmlns:ds="http://schemas.openxmlformats.org/officeDocument/2006/customXml" ds:itemID="{BA9C90C4-27F0-4171-A15D-57FA7DE3DD87}"/>
</file>

<file path=customXml/itemProps3.xml><?xml version="1.0" encoding="utf-8"?>
<ds:datastoreItem xmlns:ds="http://schemas.openxmlformats.org/officeDocument/2006/customXml" ds:itemID="{50D2FECD-A0CF-42F9-90A0-0437AAA03496}"/>
</file>

<file path=docProps/app.xml><?xml version="1.0" encoding="utf-8"?>
<Properties xmlns="http://schemas.openxmlformats.org/officeDocument/2006/extended-properties" xmlns:vt="http://schemas.openxmlformats.org/officeDocument/2006/docPropsVTypes">
  <Template>Normal.dotm</Template>
  <TotalTime>43</TotalTime>
  <Pages>3</Pages>
  <Words>1103</Words>
  <Characters>6117</Characters>
  <Application>Microsoft Office Word</Application>
  <DocSecurity>0</DocSecurity>
  <Lines>98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Dunwell</dc:creator>
  <cp:keywords/>
  <dc:description/>
  <cp:lastModifiedBy>Scott Dunwell</cp:lastModifiedBy>
  <cp:revision>3</cp:revision>
  <dcterms:created xsi:type="dcterms:W3CDTF">2026-05-25T16:02:00Z</dcterms:created>
  <dcterms:modified xsi:type="dcterms:W3CDTF">2026-05-26T14:58:00Z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