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D3FEA" w14:textId="77777777" w:rsidR="00E00D4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  <w:r w:rsidRPr="00E00D40">
        <w:rPr>
          <w:rFonts w:ascii="Arial" w:hAnsi="Arial" w:cs="Arial"/>
          <w:noProof/>
          <w:color w:val="808080" w:themeColor="background1" w:themeShade="8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9EA510" wp14:editId="602F02DE">
                <wp:simplePos x="0" y="0"/>
                <wp:positionH relativeFrom="column">
                  <wp:posOffset>-914400</wp:posOffset>
                </wp:positionH>
                <wp:positionV relativeFrom="paragraph">
                  <wp:posOffset>0</wp:posOffset>
                </wp:positionV>
                <wp:extent cx="75438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3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BBB056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in,0" to="52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" strokecolor="#4579b8 [3044]"/>
            </w:pict>
          </mc:Fallback>
        </mc:AlternateContent>
      </w:r>
    </w:p>
    <w:p w14:paraId="21C9B13A" w14:textId="77777777" w:rsidR="00E00D4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</w:p>
    <w:p w14:paraId="51A0C0E8" w14:textId="77777777" w:rsidR="00E00D40" w:rsidRPr="00F153A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Century Gothic" w:hAnsi="Century Gothic" w:cs="Arial"/>
          <w:color w:val="494949"/>
          <w:sz w:val="20"/>
          <w:szCs w:val="20"/>
        </w:rPr>
      </w:pPr>
    </w:p>
    <w:p w14:paraId="1F155F06" w14:textId="77777777" w:rsidR="00E00D40" w:rsidRPr="00F153A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Century Gothic" w:hAnsi="Century Gothic" w:cs="Arial"/>
          <w:color w:val="494949"/>
          <w:sz w:val="20"/>
          <w:szCs w:val="20"/>
        </w:rPr>
      </w:pPr>
    </w:p>
    <w:p w14:paraId="11EB1B63" w14:textId="77777777" w:rsidR="00E00D40" w:rsidRPr="00F153A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Century Gothic" w:hAnsi="Century Gothic" w:cs="Arial"/>
          <w:color w:val="494949"/>
          <w:sz w:val="20"/>
          <w:szCs w:val="20"/>
        </w:rPr>
      </w:pPr>
    </w:p>
    <w:p w14:paraId="03864CE8" w14:textId="77777777" w:rsidR="00E00D40" w:rsidRPr="00F153A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Century Gothic" w:hAnsi="Century Gothic" w:cs="Arial"/>
          <w:color w:val="494949"/>
          <w:sz w:val="20"/>
          <w:szCs w:val="20"/>
        </w:rPr>
      </w:pPr>
    </w:p>
    <w:p w14:paraId="52410CA3" w14:textId="77777777" w:rsidR="00E00D40" w:rsidRPr="00F153A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Century Gothic" w:hAnsi="Century Gothic" w:cs="Arial"/>
          <w:color w:val="494949"/>
          <w:sz w:val="20"/>
          <w:szCs w:val="20"/>
        </w:rPr>
      </w:pPr>
    </w:p>
    <w:p w14:paraId="248EB770" w14:textId="77777777" w:rsidR="00E00D40" w:rsidRPr="00F153A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Century Gothic" w:hAnsi="Century Gothic" w:cs="Arial"/>
          <w:color w:val="494949"/>
          <w:sz w:val="20"/>
          <w:szCs w:val="20"/>
        </w:rPr>
      </w:pPr>
    </w:p>
    <w:p w14:paraId="121FFE96" w14:textId="77777777" w:rsidR="00E00D40" w:rsidRPr="00F153A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Century Gothic" w:hAnsi="Century Gothic" w:cs="Arial"/>
          <w:color w:val="494949"/>
          <w:sz w:val="20"/>
          <w:szCs w:val="20"/>
        </w:rPr>
      </w:pPr>
    </w:p>
    <w:p w14:paraId="70766B20" w14:textId="77777777" w:rsidR="00E00D40" w:rsidRPr="00F153A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Century Gothic" w:hAnsi="Century Gothic" w:cs="Arial"/>
          <w:color w:val="494949"/>
          <w:sz w:val="20"/>
          <w:szCs w:val="20"/>
        </w:rPr>
      </w:pPr>
    </w:p>
    <w:p w14:paraId="09F89208" w14:textId="77777777" w:rsidR="00E00D40" w:rsidRPr="00F153A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Century Gothic" w:hAnsi="Century Gothic" w:cs="Arial"/>
          <w:color w:val="494949"/>
          <w:sz w:val="20"/>
          <w:szCs w:val="20"/>
        </w:rPr>
      </w:pPr>
    </w:p>
    <w:p w14:paraId="2006E37F" w14:textId="77777777" w:rsidR="00D667A6" w:rsidRPr="00F153A0" w:rsidRDefault="00D667A6" w:rsidP="00F153A0">
      <w:pPr>
        <w:pStyle w:val="legclearfix"/>
        <w:shd w:val="clear" w:color="auto" w:fill="FFFFFF"/>
        <w:spacing w:before="0" w:beforeAutospacing="0" w:after="120" w:afterAutospacing="0" w:line="270" w:lineRule="atLeast"/>
        <w:ind w:left="720" w:hanging="660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1.0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>The site was used solely for an agricultural use as part of an established agricultural unit</w:t>
      </w:r>
      <w:r w:rsidR="00F153A0">
        <w:rPr>
          <w:rFonts w:ascii="Century Gothic" w:hAnsi="Century Gothic" w:cs="Arial"/>
          <w:color w:val="494949"/>
          <w:sz w:val="20"/>
          <w:szCs w:val="20"/>
        </w:rPr>
        <w:t xml:space="preserve"> 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on 20th March 2013.</w:t>
      </w:r>
      <w:r w:rsidR="00F153A0">
        <w:rPr>
          <w:rStyle w:val="legds"/>
          <w:rFonts w:ascii="Century Gothic" w:hAnsi="Century Gothic" w:cs="Arial"/>
          <w:color w:val="494949"/>
          <w:sz w:val="20"/>
          <w:szCs w:val="20"/>
        </w:rPr>
        <w:t xml:space="preserve"> Holding number; 47/610/0009.</w:t>
      </w:r>
    </w:p>
    <w:p w14:paraId="43524784" w14:textId="77777777" w:rsidR="00D667A6" w:rsidRPr="00F153A0" w:rsidRDefault="00D667A6" w:rsidP="00F153A0">
      <w:pPr>
        <w:pStyle w:val="legclearfix"/>
        <w:shd w:val="clear" w:color="auto" w:fill="FFFFFF"/>
        <w:spacing w:before="0" w:beforeAutospacing="0" w:after="120" w:afterAutospacing="0" w:line="270" w:lineRule="atLeast"/>
        <w:ind w:left="720" w:hanging="660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2.0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>The cumulative floor space of the existing building does not exceed 450 square metres.</w:t>
      </w:r>
    </w:p>
    <w:p w14:paraId="468E7EA0" w14:textId="77777777" w:rsidR="00D667A6" w:rsidRPr="00F153A0" w:rsidRDefault="00D667A6" w:rsidP="00F153A0">
      <w:pPr>
        <w:pStyle w:val="legclearfix"/>
        <w:shd w:val="clear" w:color="auto" w:fill="FFFFFF"/>
        <w:spacing w:before="0" w:beforeAutospacing="0" w:after="120" w:afterAutospacing="0" w:line="270" w:lineRule="atLeast"/>
        <w:ind w:left="720" w:hanging="660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3.0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>The cumulative number of separate dwelling houses developed under Class Q within the established agricultural unit does not exceed 3.</w:t>
      </w:r>
    </w:p>
    <w:p w14:paraId="639C9AA3" w14:textId="77777777" w:rsidR="00D667A6" w:rsidRPr="00F153A0" w:rsidRDefault="00D667A6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 xml:space="preserve"> 4.0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>The site is not occupied under an agricultural tenancy.</w:t>
      </w:r>
    </w:p>
    <w:p w14:paraId="09E5493E" w14:textId="53A86E70" w:rsidR="00D667A6" w:rsidRPr="00F153A0" w:rsidRDefault="00D667A6" w:rsidP="00F153A0">
      <w:pPr>
        <w:pStyle w:val="legclearfix"/>
        <w:shd w:val="clear" w:color="auto" w:fill="FFFFFF"/>
        <w:spacing w:before="0" w:beforeAutospacing="0" w:after="120" w:afterAutospacing="0" w:line="270" w:lineRule="atLeast"/>
        <w:ind w:left="720" w:hanging="720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 xml:space="preserve"> 5.0   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>Development under Class A(a) or Class B(a) of Part 6 of this Schedule (agricultural buildings and operations) has not been carried out on the established agricultural unit.</w:t>
      </w:r>
    </w:p>
    <w:p w14:paraId="3C3783D3" w14:textId="77777777" w:rsidR="00D667A6" w:rsidRPr="00F153A0" w:rsidRDefault="00D667A6" w:rsidP="00F153A0">
      <w:pPr>
        <w:pStyle w:val="legclearfix"/>
        <w:shd w:val="clear" w:color="auto" w:fill="FFFFFF"/>
        <w:spacing w:before="0" w:beforeAutospacing="0" w:after="120" w:afterAutospacing="0" w:line="270" w:lineRule="atLeast"/>
        <w:ind w:left="720" w:hanging="660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6.0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>The development will not result in the external dimensions of the building extending beyond the external dimensions of the existing building at any given point;</w:t>
      </w:r>
      <w:r w:rsidRPr="00F153A0">
        <w:rPr>
          <w:rFonts w:ascii="Century Gothic" w:hAnsi="Century Gothic" w:cs="Arial"/>
          <w:color w:val="494949"/>
          <w:sz w:val="20"/>
          <w:szCs w:val="20"/>
        </w:rPr>
        <w:t xml:space="preserve"> </w:t>
      </w:r>
    </w:p>
    <w:p w14:paraId="38C90740" w14:textId="77777777" w:rsidR="00D667A6" w:rsidRPr="00F153A0" w:rsidRDefault="00D667A6" w:rsidP="00F153A0">
      <w:pPr>
        <w:pStyle w:val="legclearfix"/>
        <w:shd w:val="clear" w:color="auto" w:fill="FFFFFF"/>
        <w:spacing w:before="0" w:beforeAutospacing="0" w:after="120" w:afterAutospacing="0" w:line="270" w:lineRule="atLeast"/>
        <w:ind w:left="720" w:hanging="660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7.0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>The development under Class Q (together with any previous development under Class Q) will not result in a building or buildings having more than 450 square metres of floor space having a use falling within Class C3 (dwelling houses) of the Schedule to the Use Classes Order.</w:t>
      </w:r>
    </w:p>
    <w:p w14:paraId="1327F4AD" w14:textId="77777777" w:rsidR="00D667A6" w:rsidRPr="00F153A0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 xml:space="preserve"> </w:t>
      </w:r>
      <w:r w:rsidR="00D667A6"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8.0</w:t>
      </w:r>
      <w:r w:rsidR="00D667A6"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>The de</w:t>
      </w:r>
      <w:r w:rsidR="000A32D2"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velopment under Class Q(b) will</w:t>
      </w:r>
      <w:r w:rsidR="00D667A6"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 xml:space="preserve"> </w:t>
      </w:r>
      <w:r w:rsidR="000A32D2"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 xml:space="preserve">not </w:t>
      </w:r>
      <w:r w:rsidR="00D667A6"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consist of building operations other than—</w:t>
      </w:r>
      <w:r w:rsidR="00D667A6" w:rsidRPr="00F153A0">
        <w:rPr>
          <w:rFonts w:ascii="Century Gothic" w:hAnsi="Century Gothic" w:cs="Arial"/>
          <w:color w:val="494949"/>
          <w:sz w:val="20"/>
          <w:szCs w:val="20"/>
        </w:rPr>
        <w:t xml:space="preserve"> </w:t>
      </w:r>
    </w:p>
    <w:p w14:paraId="7EE23CD4" w14:textId="77777777" w:rsidR="00D667A6" w:rsidRPr="00F153A0" w:rsidRDefault="00D667A6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>the installation or replacement of—</w:t>
      </w:r>
      <w:r w:rsidRPr="00F153A0">
        <w:rPr>
          <w:rFonts w:ascii="Century Gothic" w:hAnsi="Century Gothic" w:cs="Arial"/>
          <w:color w:val="494949"/>
          <w:sz w:val="20"/>
          <w:szCs w:val="20"/>
        </w:rPr>
        <w:t xml:space="preserve"> </w:t>
      </w:r>
    </w:p>
    <w:p w14:paraId="484482C2" w14:textId="77777777" w:rsidR="00D667A6" w:rsidRPr="00F153A0" w:rsidRDefault="00D667A6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>windows, doors, roofs, or exterior walls, or</w:t>
      </w:r>
      <w:r w:rsidRPr="00F153A0">
        <w:rPr>
          <w:rFonts w:ascii="Century Gothic" w:hAnsi="Century Gothic" w:cs="Arial"/>
          <w:color w:val="494949"/>
          <w:sz w:val="20"/>
          <w:szCs w:val="20"/>
        </w:rPr>
        <w:t xml:space="preserve"> </w:t>
      </w:r>
    </w:p>
    <w:p w14:paraId="07591C21" w14:textId="77777777" w:rsidR="00D667A6" w:rsidRPr="00F153A0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</w:r>
      <w:r w:rsidR="00D667A6"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water, drainage, electricity, gas or other services,</w:t>
      </w:r>
      <w:r w:rsidR="00D667A6" w:rsidRPr="00F153A0">
        <w:rPr>
          <w:rFonts w:ascii="Century Gothic" w:hAnsi="Century Gothic" w:cs="Arial"/>
          <w:color w:val="494949"/>
          <w:sz w:val="20"/>
          <w:szCs w:val="20"/>
        </w:rPr>
        <w:t xml:space="preserve"> </w:t>
      </w:r>
    </w:p>
    <w:p w14:paraId="0098D4B1" w14:textId="77777777" w:rsidR="00D667A6" w:rsidRPr="00F153A0" w:rsidRDefault="00D667A6" w:rsidP="00F153A0">
      <w:pPr>
        <w:pStyle w:val="legrhs"/>
        <w:shd w:val="clear" w:color="auto" w:fill="FFFFFF"/>
        <w:spacing w:before="0" w:beforeAutospacing="0" w:after="120" w:afterAutospacing="0" w:line="270" w:lineRule="atLeast"/>
        <w:ind w:left="720"/>
        <w:jc w:val="both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Fonts w:ascii="Century Gothic" w:hAnsi="Century Gothic" w:cs="Arial"/>
          <w:color w:val="494949"/>
          <w:sz w:val="20"/>
          <w:szCs w:val="20"/>
        </w:rPr>
        <w:t>to the extent reasonably necessary for the building to function as a dwelling</w:t>
      </w:r>
      <w:r w:rsidR="00A41D70" w:rsidRPr="00F153A0">
        <w:rPr>
          <w:rFonts w:ascii="Century Gothic" w:hAnsi="Century Gothic" w:cs="Arial"/>
          <w:color w:val="494949"/>
          <w:sz w:val="20"/>
          <w:szCs w:val="20"/>
        </w:rPr>
        <w:t xml:space="preserve"> </w:t>
      </w:r>
      <w:r w:rsidRPr="00F153A0">
        <w:rPr>
          <w:rFonts w:ascii="Century Gothic" w:hAnsi="Century Gothic" w:cs="Arial"/>
          <w:color w:val="494949"/>
          <w:sz w:val="20"/>
          <w:szCs w:val="20"/>
        </w:rPr>
        <w:t>house; and</w:t>
      </w:r>
      <w:r w:rsidR="00F153A0">
        <w:rPr>
          <w:rFonts w:ascii="Century Gothic" w:hAnsi="Century Gothic" w:cs="Arial"/>
          <w:color w:val="494949"/>
          <w:sz w:val="20"/>
          <w:szCs w:val="20"/>
        </w:rPr>
        <w:t xml:space="preserve"> </w:t>
      </w:r>
      <w:r w:rsidR="00532B28">
        <w:rPr>
          <w:rFonts w:ascii="Century Gothic" w:hAnsi="Century Gothic" w:cs="Arial"/>
          <w:color w:val="494949"/>
          <w:sz w:val="20"/>
          <w:szCs w:val="20"/>
        </w:rPr>
        <w:t>tech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partial demolition to the extent reasonably necessary to carry out building operations allowed</w:t>
      </w:r>
      <w:r w:rsidRPr="00F153A0">
        <w:rPr>
          <w:rFonts w:ascii="Century Gothic" w:hAnsi="Century Gothic" w:cs="Arial"/>
          <w:color w:val="494949"/>
          <w:sz w:val="20"/>
          <w:szCs w:val="20"/>
        </w:rPr>
        <w:t xml:space="preserve"> </w:t>
      </w:r>
    </w:p>
    <w:p w14:paraId="02242E58" w14:textId="77777777" w:rsidR="00D667A6" w:rsidRPr="00F153A0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 xml:space="preserve"> 9.0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>T</w:t>
      </w:r>
      <w:r w:rsidR="00D667A6"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he site is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 xml:space="preserve"> not</w:t>
      </w:r>
      <w:r w:rsidR="00D667A6"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 xml:space="preserve"> on article 2(3) land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.</w:t>
      </w:r>
    </w:p>
    <w:p w14:paraId="4112A79B" w14:textId="77777777" w:rsidR="00D667A6" w:rsidRPr="00F153A0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10.0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>The site is not a</w:t>
      </w:r>
      <w:r w:rsidRPr="00F153A0">
        <w:rPr>
          <w:rFonts w:ascii="Century Gothic" w:hAnsi="Century Gothic" w:cs="Arial"/>
          <w:color w:val="494949"/>
          <w:sz w:val="20"/>
          <w:szCs w:val="20"/>
        </w:rPr>
        <w:t xml:space="preserve"> </w:t>
      </w:r>
      <w:r w:rsidR="00D667A6"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site of special scientific interest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.</w:t>
      </w:r>
    </w:p>
    <w:p w14:paraId="03B4CF25" w14:textId="77777777" w:rsidR="00D667A6" w:rsidRPr="00F153A0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11.0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 xml:space="preserve">The site is not in a </w:t>
      </w:r>
      <w:r w:rsidR="00D667A6"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safety hazard area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.</w:t>
      </w:r>
    </w:p>
    <w:p w14:paraId="4A7B83E6" w14:textId="77777777" w:rsidR="00D667A6" w:rsidRPr="00F153A0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12.0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 xml:space="preserve">The site is not in </w:t>
      </w:r>
      <w:r w:rsidR="00D667A6"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a military explosives storage area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.</w:t>
      </w:r>
    </w:p>
    <w:p w14:paraId="7F7FF700" w14:textId="77777777" w:rsidR="00D667A6" w:rsidRPr="00F153A0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13.0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>The site is not and does not contains a scheduled monument.</w:t>
      </w:r>
    </w:p>
    <w:p w14:paraId="6B33C324" w14:textId="493F22D6" w:rsidR="00D667A6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Century Gothic" w:hAnsi="Century Gothic" w:cs="Arial"/>
          <w:color w:val="494949"/>
          <w:sz w:val="20"/>
          <w:szCs w:val="20"/>
        </w:rPr>
      </w:pP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lastRenderedPageBreak/>
        <w:t>14.0</w:t>
      </w:r>
      <w:r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ab/>
        <w:t>T</w:t>
      </w:r>
      <w:r w:rsidR="007265D8"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>he building is not a</w:t>
      </w:r>
      <w:r w:rsidR="00D667A6" w:rsidRPr="00F153A0">
        <w:rPr>
          <w:rStyle w:val="legds"/>
          <w:rFonts w:ascii="Century Gothic" w:hAnsi="Century Gothic" w:cs="Arial"/>
          <w:color w:val="494949"/>
          <w:sz w:val="20"/>
          <w:szCs w:val="20"/>
        </w:rPr>
        <w:t xml:space="preserve"> listed building.</w:t>
      </w:r>
    </w:p>
    <w:p w14:paraId="2F4325D0" w14:textId="728C98EC" w:rsidR="006A4308" w:rsidRDefault="0028670C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>15.0</w:t>
      </w:r>
      <w:r w:rsidR="006A4308">
        <w:rPr>
          <w:rFonts w:ascii="Century Gothic" w:hAnsi="Century Gothic" w:cs="Arial"/>
          <w:color w:val="494949"/>
          <w:sz w:val="20"/>
          <w:szCs w:val="20"/>
        </w:rPr>
        <w:t xml:space="preserve"> </w:t>
      </w:r>
      <w:r w:rsidR="006A4308">
        <w:rPr>
          <w:rFonts w:ascii="Century Gothic" w:hAnsi="Century Gothic" w:cs="Arial"/>
          <w:color w:val="494949"/>
          <w:sz w:val="20"/>
          <w:szCs w:val="20"/>
        </w:rPr>
        <w:tab/>
        <w:t>HERITAGE IMPACT STATEMENT</w:t>
      </w:r>
      <w:r>
        <w:rPr>
          <w:rFonts w:ascii="Century Gothic" w:hAnsi="Century Gothic" w:cs="Arial"/>
          <w:color w:val="494949"/>
          <w:sz w:val="20"/>
          <w:szCs w:val="20"/>
        </w:rPr>
        <w:tab/>
      </w:r>
    </w:p>
    <w:p w14:paraId="4829A9E6" w14:textId="77777777" w:rsidR="006A4308" w:rsidRDefault="006A4308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</w:p>
    <w:p w14:paraId="0B238CE5" w14:textId="0D9E28E5" w:rsidR="0028670C" w:rsidRDefault="0028670C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 xml:space="preserve">The </w:t>
      </w:r>
      <w:r w:rsidR="006009E6">
        <w:rPr>
          <w:rFonts w:ascii="Century Gothic" w:hAnsi="Century Gothic" w:cs="Arial"/>
          <w:color w:val="494949"/>
          <w:sz w:val="20"/>
          <w:szCs w:val="20"/>
        </w:rPr>
        <w:t>listing description is attached below for reference</w:t>
      </w:r>
    </w:p>
    <w:p w14:paraId="22A32F90" w14:textId="696459BD" w:rsidR="0028670C" w:rsidRPr="0028670C" w:rsidRDefault="0028670C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i/>
          <w:color w:val="494949"/>
          <w:sz w:val="20"/>
          <w:szCs w:val="20"/>
        </w:rPr>
      </w:pPr>
    </w:p>
    <w:p w14:paraId="2F451E4D" w14:textId="69697F4A" w:rsidR="0028670C" w:rsidRPr="0028670C" w:rsidRDefault="0028670C" w:rsidP="0028670C">
      <w:pPr>
        <w:pStyle w:val="NormalWeb"/>
        <w:shd w:val="clear" w:color="auto" w:fill="F5F5DC"/>
        <w:rPr>
          <w:rFonts w:cs="Helvetica"/>
          <w:i/>
          <w:sz w:val="26"/>
          <w:szCs w:val="26"/>
        </w:rPr>
      </w:pPr>
      <w:r w:rsidRPr="0028670C">
        <w:rPr>
          <w:rFonts w:cs="Helvetica"/>
          <w:i/>
          <w:sz w:val="26"/>
          <w:szCs w:val="26"/>
        </w:rPr>
        <w:t>SE 20 NE CAWTHORNE SOUTH LANE</w:t>
      </w:r>
      <w:r w:rsidRPr="0028670C">
        <w:rPr>
          <w:rFonts w:cs="Helvetica"/>
          <w:i/>
          <w:sz w:val="26"/>
          <w:szCs w:val="26"/>
        </w:rPr>
        <w:br/>
        <w:t>(south side,)</w:t>
      </w:r>
    </w:p>
    <w:p w14:paraId="09A83FA0" w14:textId="77777777" w:rsidR="0028670C" w:rsidRPr="0028670C" w:rsidRDefault="0028670C" w:rsidP="0028670C">
      <w:pPr>
        <w:pStyle w:val="NormalWeb"/>
        <w:shd w:val="clear" w:color="auto" w:fill="F5F5DC"/>
        <w:rPr>
          <w:rFonts w:cs="Helvetica"/>
          <w:i/>
          <w:sz w:val="26"/>
          <w:szCs w:val="26"/>
        </w:rPr>
      </w:pPr>
      <w:r w:rsidRPr="0028670C">
        <w:rPr>
          <w:rFonts w:cs="Helvetica"/>
          <w:i/>
          <w:sz w:val="26"/>
          <w:szCs w:val="26"/>
        </w:rPr>
        <w:t>3/73 L-shape range of</w:t>
      </w:r>
      <w:r w:rsidRPr="0028670C">
        <w:rPr>
          <w:rFonts w:cs="Helvetica"/>
          <w:i/>
          <w:sz w:val="26"/>
          <w:szCs w:val="26"/>
        </w:rPr>
        <w:br/>
        <w:t>barns and stabling</w:t>
      </w:r>
      <w:r w:rsidRPr="0028670C">
        <w:rPr>
          <w:rFonts w:cs="Helvetica"/>
          <w:i/>
          <w:sz w:val="26"/>
          <w:szCs w:val="26"/>
        </w:rPr>
        <w:br/>
        <w:t xml:space="preserve">at Upper </w:t>
      </w:r>
      <w:proofErr w:type="spellStart"/>
      <w:r w:rsidRPr="0028670C">
        <w:rPr>
          <w:rFonts w:cs="Helvetica"/>
          <w:i/>
          <w:sz w:val="26"/>
          <w:szCs w:val="26"/>
        </w:rPr>
        <w:t>Elmhirst</w:t>
      </w:r>
      <w:proofErr w:type="spellEnd"/>
      <w:r w:rsidRPr="0028670C">
        <w:rPr>
          <w:rFonts w:cs="Helvetica"/>
          <w:i/>
          <w:sz w:val="26"/>
          <w:szCs w:val="26"/>
        </w:rPr>
        <w:t xml:space="preserve"> Farm</w:t>
      </w:r>
    </w:p>
    <w:p w14:paraId="169D93D3" w14:textId="77777777" w:rsidR="0028670C" w:rsidRPr="0028670C" w:rsidRDefault="0028670C" w:rsidP="0028670C">
      <w:pPr>
        <w:pStyle w:val="NormalWeb"/>
        <w:shd w:val="clear" w:color="auto" w:fill="F5F5DC"/>
        <w:rPr>
          <w:rFonts w:cs="Helvetica"/>
          <w:i/>
          <w:sz w:val="26"/>
          <w:szCs w:val="26"/>
        </w:rPr>
      </w:pPr>
      <w:r w:rsidRPr="0028670C">
        <w:rPr>
          <w:rFonts w:cs="Helvetica"/>
          <w:i/>
          <w:sz w:val="26"/>
          <w:szCs w:val="26"/>
        </w:rPr>
        <w:t xml:space="preserve">II </w:t>
      </w:r>
    </w:p>
    <w:p w14:paraId="363CD00F" w14:textId="77777777" w:rsidR="0028670C" w:rsidRPr="0028670C" w:rsidRDefault="0028670C" w:rsidP="0028670C">
      <w:pPr>
        <w:pStyle w:val="NormalWeb"/>
        <w:shd w:val="clear" w:color="auto" w:fill="F5F5DC"/>
        <w:rPr>
          <w:rFonts w:cs="Helvetica"/>
          <w:i/>
          <w:sz w:val="26"/>
          <w:szCs w:val="26"/>
        </w:rPr>
      </w:pPr>
      <w:r w:rsidRPr="0028670C">
        <w:rPr>
          <w:rFonts w:cs="Helvetica"/>
          <w:i/>
          <w:sz w:val="26"/>
          <w:szCs w:val="26"/>
        </w:rPr>
        <w:t>Range of barns and stabling. Late C18 or early C19. Thinly-coursed rubble.</w:t>
      </w:r>
      <w:r w:rsidRPr="0028670C">
        <w:rPr>
          <w:rFonts w:cs="Helvetica"/>
          <w:i/>
          <w:sz w:val="26"/>
          <w:szCs w:val="26"/>
        </w:rPr>
        <w:br/>
        <w:t>Stone slate roof. L-shape plan. 2 storeys. 2, large, segmental-headed cart</w:t>
      </w:r>
      <w:r w:rsidRPr="0028670C">
        <w:rPr>
          <w:rFonts w:cs="Helvetica"/>
          <w:i/>
          <w:sz w:val="26"/>
          <w:szCs w:val="26"/>
        </w:rPr>
        <w:br/>
        <w:t>entries, to left, with quoined jabs. 3 small quoined entrances to right,</w:t>
      </w:r>
      <w:r w:rsidRPr="0028670C">
        <w:rPr>
          <w:rFonts w:cs="Helvetica"/>
          <w:i/>
          <w:sz w:val="26"/>
          <w:szCs w:val="26"/>
        </w:rPr>
        <w:br/>
        <w:t>2 of which have slightly-cambered heads. Two square pitching-holes at high</w:t>
      </w:r>
      <w:r w:rsidRPr="0028670C">
        <w:rPr>
          <w:rFonts w:cs="Helvetica"/>
          <w:i/>
          <w:sz w:val="26"/>
          <w:szCs w:val="26"/>
        </w:rPr>
        <w:br/>
        <w:t>level. At far left the range returns at 90° and has a quoined entrance and a</w:t>
      </w:r>
      <w:r w:rsidRPr="0028670C">
        <w:rPr>
          <w:rFonts w:cs="Helvetica"/>
          <w:i/>
          <w:sz w:val="26"/>
          <w:szCs w:val="26"/>
        </w:rPr>
        <w:br/>
        <w:t>single-light window. Roof hipped at right end. Rear main range: two,</w:t>
      </w:r>
      <w:r w:rsidRPr="0028670C">
        <w:rPr>
          <w:rFonts w:cs="Helvetica"/>
          <w:i/>
          <w:sz w:val="26"/>
          <w:szCs w:val="26"/>
        </w:rPr>
        <w:br/>
        <w:t>quoined, square-headed opposed cart entries. Some later lights. Symmetrical</w:t>
      </w:r>
      <w:r w:rsidRPr="0028670C">
        <w:rPr>
          <w:rFonts w:cs="Helvetica"/>
          <w:i/>
          <w:sz w:val="26"/>
          <w:szCs w:val="26"/>
        </w:rPr>
        <w:br/>
        <w:t>arrangement of round-arched ventilation loops.</w:t>
      </w:r>
    </w:p>
    <w:p w14:paraId="56069116" w14:textId="77777777" w:rsidR="0028670C" w:rsidRPr="0028670C" w:rsidRDefault="0028670C" w:rsidP="0028670C">
      <w:pPr>
        <w:pStyle w:val="NormalWeb"/>
        <w:shd w:val="clear" w:color="auto" w:fill="F5F5DC"/>
        <w:rPr>
          <w:rFonts w:cs="Helvetica"/>
          <w:i/>
          <w:sz w:val="26"/>
          <w:szCs w:val="26"/>
        </w:rPr>
      </w:pPr>
      <w:r w:rsidRPr="0028670C">
        <w:rPr>
          <w:rFonts w:cs="Helvetica"/>
          <w:i/>
          <w:sz w:val="26"/>
          <w:szCs w:val="26"/>
        </w:rPr>
        <w:t>Interior: slender queen-post roof trusses.</w:t>
      </w:r>
    </w:p>
    <w:p w14:paraId="54F8D753" w14:textId="77777777" w:rsidR="0028670C" w:rsidRPr="0028670C" w:rsidRDefault="0028670C" w:rsidP="0028670C">
      <w:pPr>
        <w:pStyle w:val="NormalWeb"/>
        <w:shd w:val="clear" w:color="auto" w:fill="F5F5DC"/>
        <w:rPr>
          <w:rFonts w:cs="Helvetica"/>
          <w:i/>
          <w:sz w:val="26"/>
          <w:szCs w:val="26"/>
        </w:rPr>
      </w:pPr>
      <w:r w:rsidRPr="0028670C">
        <w:rPr>
          <w:rFonts w:cs="Helvetica"/>
          <w:i/>
          <w:sz w:val="26"/>
          <w:szCs w:val="26"/>
        </w:rPr>
        <w:br/>
        <w:t>Listing NGR: SE2635906023</w:t>
      </w:r>
    </w:p>
    <w:p w14:paraId="49D38ADD" w14:textId="0F45288E" w:rsidR="0028670C" w:rsidRDefault="0028670C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</w:p>
    <w:p w14:paraId="6B318DED" w14:textId="32356493" w:rsidR="0028670C" w:rsidRDefault="0028670C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>The barn is situated</w:t>
      </w:r>
      <w:r w:rsidR="00785F80">
        <w:rPr>
          <w:rFonts w:ascii="Century Gothic" w:hAnsi="Century Gothic" w:cs="Arial"/>
          <w:color w:val="494949"/>
          <w:sz w:val="20"/>
          <w:szCs w:val="20"/>
        </w:rPr>
        <w:t xml:space="preserve"> 30 m to the south west of the listed farm buildings. Th</w:t>
      </w:r>
      <w:r w:rsidR="0017482D">
        <w:rPr>
          <w:rFonts w:ascii="Century Gothic" w:hAnsi="Century Gothic" w:cs="Arial"/>
          <w:color w:val="494949"/>
          <w:sz w:val="20"/>
          <w:szCs w:val="20"/>
        </w:rPr>
        <w:t>e host</w:t>
      </w:r>
      <w:r w:rsidR="00785F80">
        <w:rPr>
          <w:rFonts w:ascii="Century Gothic" w:hAnsi="Century Gothic" w:cs="Arial"/>
          <w:color w:val="494949"/>
          <w:sz w:val="20"/>
          <w:szCs w:val="20"/>
        </w:rPr>
        <w:t xml:space="preserve"> building has been in existence for </w:t>
      </w:r>
      <w:proofErr w:type="gramStart"/>
      <w:r w:rsidR="00785F80">
        <w:rPr>
          <w:rFonts w:ascii="Century Gothic" w:hAnsi="Century Gothic" w:cs="Arial"/>
          <w:color w:val="494949"/>
          <w:sz w:val="20"/>
          <w:szCs w:val="20"/>
        </w:rPr>
        <w:t>a number of</w:t>
      </w:r>
      <w:proofErr w:type="gramEnd"/>
      <w:r w:rsidR="00785F80">
        <w:rPr>
          <w:rFonts w:ascii="Century Gothic" w:hAnsi="Century Gothic" w:cs="Arial"/>
          <w:color w:val="494949"/>
          <w:sz w:val="20"/>
          <w:szCs w:val="20"/>
        </w:rPr>
        <w:t xml:space="preserve"> years and does not impact on views of the listed building nor does it harm the architectural character or historical significance of the heritage asset.</w:t>
      </w:r>
    </w:p>
    <w:p w14:paraId="3BD23DEE" w14:textId="16D37FB0" w:rsidR="00EC1558" w:rsidRDefault="00785F80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>The proposed change of use will not represent a material change of scale</w:t>
      </w:r>
      <w:r w:rsidR="006A4308">
        <w:rPr>
          <w:rFonts w:ascii="Century Gothic" w:hAnsi="Century Gothic" w:cs="Arial"/>
          <w:color w:val="494949"/>
          <w:sz w:val="20"/>
          <w:szCs w:val="20"/>
        </w:rPr>
        <w:t>,</w:t>
      </w:r>
      <w:r>
        <w:rPr>
          <w:rFonts w:ascii="Century Gothic" w:hAnsi="Century Gothic" w:cs="Arial"/>
          <w:color w:val="494949"/>
          <w:sz w:val="20"/>
          <w:szCs w:val="20"/>
        </w:rPr>
        <w:t xml:space="preserve"> appearance or </w:t>
      </w:r>
      <w:r w:rsidR="006A4308">
        <w:rPr>
          <w:rFonts w:ascii="Century Gothic" w:hAnsi="Century Gothic" w:cs="Arial"/>
          <w:color w:val="494949"/>
          <w:sz w:val="20"/>
          <w:szCs w:val="20"/>
        </w:rPr>
        <w:t xml:space="preserve">result in an intensification of </w:t>
      </w:r>
      <w:r>
        <w:rPr>
          <w:rFonts w:ascii="Century Gothic" w:hAnsi="Century Gothic" w:cs="Arial"/>
          <w:color w:val="494949"/>
          <w:sz w:val="20"/>
          <w:szCs w:val="20"/>
        </w:rPr>
        <w:t>vehicle movements. All domestic paraphernalia will be contained within the proposed courtyard where impact will be minimal</w:t>
      </w:r>
    </w:p>
    <w:p w14:paraId="4AD6306B" w14:textId="7F54EC15" w:rsidR="006A4308" w:rsidRDefault="006A4308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>16.0</w:t>
      </w:r>
      <w:r>
        <w:rPr>
          <w:rFonts w:ascii="Century Gothic" w:hAnsi="Century Gothic" w:cs="Arial"/>
          <w:color w:val="494949"/>
          <w:sz w:val="20"/>
          <w:szCs w:val="20"/>
        </w:rPr>
        <w:tab/>
        <w:t>STRUCTURAL ASSESSMENT</w:t>
      </w:r>
    </w:p>
    <w:p w14:paraId="77F1DE28" w14:textId="50B7EA54" w:rsidR="006A4308" w:rsidRDefault="006A4308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>The host building has been surveyed and a structural assessment has been carried out by Carl Devenish BSc Hon of SGM Structural Design Limited</w:t>
      </w:r>
      <w:r w:rsidR="006F5AD8">
        <w:rPr>
          <w:rFonts w:ascii="Century Gothic" w:hAnsi="Century Gothic" w:cs="Arial"/>
          <w:color w:val="494949"/>
          <w:sz w:val="20"/>
          <w:szCs w:val="20"/>
        </w:rPr>
        <w:t xml:space="preserve">. </w:t>
      </w:r>
      <w:r w:rsidR="00352BE7">
        <w:rPr>
          <w:rFonts w:ascii="Century Gothic" w:hAnsi="Century Gothic" w:cs="Arial"/>
          <w:color w:val="494949"/>
          <w:sz w:val="20"/>
          <w:szCs w:val="20"/>
        </w:rPr>
        <w:t xml:space="preserve">This is an archetypal steel framed storage building dating from the final quarter of the 20thC. A variety of cladding materials are apparent including profiled asbestos cement panels and timber boarding. The building is </w:t>
      </w:r>
      <w:r w:rsidR="00E5515E">
        <w:rPr>
          <w:rFonts w:ascii="Century Gothic" w:hAnsi="Century Gothic" w:cs="Arial"/>
          <w:color w:val="494949"/>
          <w:sz w:val="20"/>
          <w:szCs w:val="20"/>
        </w:rPr>
        <w:t>inherently sound and shows no signs of deterioration or distress.</w:t>
      </w:r>
    </w:p>
    <w:p w14:paraId="3AA56D43" w14:textId="38F7B8AC" w:rsidR="00E5515E" w:rsidRDefault="00E5515E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>It is acknowledged that the building will ha</w:t>
      </w:r>
      <w:r w:rsidR="008A0BB8">
        <w:rPr>
          <w:rFonts w:ascii="Century Gothic" w:hAnsi="Century Gothic" w:cs="Arial"/>
          <w:color w:val="494949"/>
          <w:sz w:val="20"/>
          <w:szCs w:val="20"/>
        </w:rPr>
        <w:t>ve been designed to the pred</w:t>
      </w:r>
      <w:r w:rsidR="0081105B">
        <w:rPr>
          <w:rFonts w:ascii="Century Gothic" w:hAnsi="Century Gothic" w:cs="Arial"/>
          <w:color w:val="494949"/>
          <w:sz w:val="20"/>
          <w:szCs w:val="20"/>
        </w:rPr>
        <w:t>ecessor of BS 5502 “Buildings and Structures for Agriculture” which will have resulted in allowable loads be less that those applied to residential accommodation</w:t>
      </w:r>
    </w:p>
    <w:p w14:paraId="12746525" w14:textId="5822036F" w:rsidR="0081105B" w:rsidRDefault="0081105B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 xml:space="preserve">A structural strategy has been adopted which employs solid masonry shear walls. These will stabilize the structure and minimize axial </w:t>
      </w:r>
      <w:r w:rsidR="001241D8">
        <w:rPr>
          <w:rFonts w:ascii="Century Gothic" w:hAnsi="Century Gothic" w:cs="Arial"/>
          <w:color w:val="494949"/>
          <w:sz w:val="20"/>
          <w:szCs w:val="20"/>
        </w:rPr>
        <w:t>loadings on existing columns.</w:t>
      </w:r>
    </w:p>
    <w:p w14:paraId="2BEAA227" w14:textId="2487A7CE" w:rsidR="001241D8" w:rsidRDefault="001241D8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 xml:space="preserve">A structural concept sketch </w:t>
      </w:r>
      <w:r w:rsidR="006009E6">
        <w:rPr>
          <w:rFonts w:ascii="Century Gothic" w:hAnsi="Century Gothic" w:cs="Arial"/>
          <w:color w:val="494949"/>
          <w:sz w:val="20"/>
          <w:szCs w:val="20"/>
        </w:rPr>
        <w:t>accompanies this application</w:t>
      </w:r>
      <w:r>
        <w:rPr>
          <w:rFonts w:ascii="Century Gothic" w:hAnsi="Century Gothic" w:cs="Arial"/>
          <w:color w:val="494949"/>
          <w:sz w:val="20"/>
          <w:szCs w:val="20"/>
        </w:rPr>
        <w:t xml:space="preserve"> This clearly demonstrates that the existing structure can be adapted to be suitable for residential occupation without the need to remove existing structural members</w:t>
      </w:r>
      <w:r w:rsidR="006009E6">
        <w:rPr>
          <w:rFonts w:ascii="Century Gothic" w:hAnsi="Century Gothic" w:cs="Arial"/>
          <w:color w:val="494949"/>
          <w:sz w:val="20"/>
          <w:szCs w:val="20"/>
        </w:rPr>
        <w:t>.</w:t>
      </w:r>
    </w:p>
    <w:p w14:paraId="033D5944" w14:textId="6396277E" w:rsidR="006009E6" w:rsidRDefault="006009E6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</w:p>
    <w:p w14:paraId="127609E9" w14:textId="34DCFC02" w:rsidR="006009E6" w:rsidRDefault="006009E6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>17.0</w:t>
      </w:r>
      <w:r>
        <w:rPr>
          <w:rFonts w:ascii="Century Gothic" w:hAnsi="Century Gothic" w:cs="Arial"/>
          <w:color w:val="494949"/>
          <w:sz w:val="20"/>
          <w:szCs w:val="20"/>
        </w:rPr>
        <w:tab/>
        <w:t>PLANNING PRECEDENTS</w:t>
      </w:r>
    </w:p>
    <w:p w14:paraId="1CBCBABC" w14:textId="03ED6753" w:rsidR="006009E6" w:rsidRDefault="006009E6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 xml:space="preserve">Application references 2017/0343 and 2018/0464 in connection with redundant farm buildings within a </w:t>
      </w:r>
      <w:proofErr w:type="gramStart"/>
      <w:r>
        <w:rPr>
          <w:rFonts w:ascii="Century Gothic" w:hAnsi="Century Gothic" w:cs="Arial"/>
          <w:color w:val="494949"/>
          <w:sz w:val="20"/>
          <w:szCs w:val="20"/>
        </w:rPr>
        <w:t>5 mile</w:t>
      </w:r>
      <w:proofErr w:type="gramEnd"/>
      <w:r>
        <w:rPr>
          <w:rFonts w:ascii="Century Gothic" w:hAnsi="Century Gothic" w:cs="Arial"/>
          <w:color w:val="494949"/>
          <w:sz w:val="20"/>
          <w:szCs w:val="20"/>
        </w:rPr>
        <w:t xml:space="preserve"> radius of the application site have been approved on the basis of </w:t>
      </w:r>
      <w:bookmarkStart w:id="0" w:name="_GoBack"/>
      <w:bookmarkEnd w:id="0"/>
      <w:r>
        <w:rPr>
          <w:rFonts w:ascii="Century Gothic" w:hAnsi="Century Gothic" w:cs="Arial"/>
          <w:color w:val="494949"/>
          <w:sz w:val="20"/>
          <w:szCs w:val="20"/>
        </w:rPr>
        <w:t>compliance with the criteria as set out for permitted development under class Q</w:t>
      </w:r>
    </w:p>
    <w:p w14:paraId="45A18FAD" w14:textId="5719B2E7" w:rsidR="006009E6" w:rsidRDefault="006009E6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>18.0</w:t>
      </w:r>
      <w:r>
        <w:rPr>
          <w:rFonts w:ascii="Century Gothic" w:hAnsi="Century Gothic" w:cs="Arial"/>
          <w:color w:val="494949"/>
          <w:sz w:val="20"/>
          <w:szCs w:val="20"/>
        </w:rPr>
        <w:tab/>
        <w:t>SITE PHOTOGRAPHS</w:t>
      </w:r>
    </w:p>
    <w:p w14:paraId="0FF1255B" w14:textId="430D592B" w:rsidR="006009E6" w:rsidRDefault="006009E6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noProof/>
          <w:color w:val="494949"/>
          <w:sz w:val="20"/>
          <w:szCs w:val="20"/>
        </w:rPr>
        <w:drawing>
          <wp:inline distT="0" distB="0" distL="0" distR="0" wp14:anchorId="11777E20" wp14:editId="237C2C00">
            <wp:extent cx="4312920" cy="3234929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410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9853" cy="324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28C14" w14:textId="55ADF275" w:rsidR="005B13B1" w:rsidRDefault="005B13B1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>View of adjacent listed converted farm buildings</w:t>
      </w:r>
    </w:p>
    <w:p w14:paraId="5DD7DA23" w14:textId="77777777" w:rsidR="005B13B1" w:rsidRDefault="005B13B1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</w:p>
    <w:p w14:paraId="7D369CAD" w14:textId="0D3B5ABC" w:rsidR="006009E6" w:rsidRDefault="006009E6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noProof/>
          <w:color w:val="494949"/>
          <w:sz w:val="20"/>
          <w:szCs w:val="20"/>
        </w:rPr>
        <w:drawing>
          <wp:inline distT="0" distB="0" distL="0" distR="0" wp14:anchorId="629D0390" wp14:editId="14D0A3C8">
            <wp:extent cx="4327840" cy="32461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409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2677" cy="32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484D0" w14:textId="6BC9674D" w:rsidR="005B13B1" w:rsidRDefault="005B13B1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>View of the site boundary</w:t>
      </w:r>
    </w:p>
    <w:p w14:paraId="0403D1B7" w14:textId="62B1E5E7" w:rsidR="005B13B1" w:rsidRDefault="005B13B1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</w:p>
    <w:p w14:paraId="5DCDBB0A" w14:textId="388D4C98" w:rsidR="005B13B1" w:rsidRDefault="005B13B1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</w:p>
    <w:p w14:paraId="1FC03485" w14:textId="0ACDB4BC" w:rsidR="005B13B1" w:rsidRDefault="005B13B1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noProof/>
          <w:color w:val="494949"/>
          <w:sz w:val="20"/>
          <w:szCs w:val="20"/>
        </w:rPr>
        <w:drawing>
          <wp:inline distT="0" distB="0" distL="0" distR="0" wp14:anchorId="34036DC7" wp14:editId="097FE701">
            <wp:extent cx="4343400" cy="325778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409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5900" cy="326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B3996" w14:textId="4A6817B3" w:rsidR="005B13B1" w:rsidRPr="00785F80" w:rsidRDefault="005B13B1" w:rsidP="00785F80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Century Gothic" w:hAnsi="Century Gothic" w:cs="Arial"/>
          <w:color w:val="494949"/>
          <w:sz w:val="20"/>
          <w:szCs w:val="20"/>
        </w:rPr>
      </w:pPr>
      <w:r>
        <w:rPr>
          <w:rFonts w:ascii="Century Gothic" w:hAnsi="Century Gothic" w:cs="Arial"/>
          <w:color w:val="494949"/>
          <w:sz w:val="20"/>
          <w:szCs w:val="20"/>
        </w:rPr>
        <w:t>View of existing mature tree and site boundary</w:t>
      </w:r>
    </w:p>
    <w:sectPr w:rsidR="005B13B1" w:rsidRPr="00785F8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954E9" w14:textId="77777777" w:rsidR="00F62F4E" w:rsidRDefault="00F62F4E" w:rsidP="00A41D70">
      <w:pPr>
        <w:spacing w:after="0" w:line="240" w:lineRule="auto"/>
      </w:pPr>
      <w:r>
        <w:separator/>
      </w:r>
    </w:p>
  </w:endnote>
  <w:endnote w:type="continuationSeparator" w:id="0">
    <w:p w14:paraId="0DC370CB" w14:textId="77777777" w:rsidR="00F62F4E" w:rsidRDefault="00F62F4E" w:rsidP="00A41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409A10" w14:textId="77777777" w:rsidR="00A41D70" w:rsidRPr="00F153A0" w:rsidRDefault="00E00D40">
    <w:pPr>
      <w:pStyle w:val="Footer"/>
      <w:rPr>
        <w:rFonts w:ascii="Century Gothic" w:hAnsi="Century Gothic"/>
        <w:color w:val="A6A6A6" w:themeColor="background1" w:themeShade="A6"/>
        <w:sz w:val="20"/>
        <w:szCs w:val="20"/>
      </w:rPr>
    </w:pPr>
    <w:r w:rsidRPr="00F153A0">
      <w:rPr>
        <w:rFonts w:ascii="Century Gothic" w:hAnsi="Century Gothic"/>
        <w:noProof/>
        <w:color w:val="FFFFFF" w:themeColor="background1"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588395" wp14:editId="0C62C50A">
              <wp:simplePos x="0" y="0"/>
              <wp:positionH relativeFrom="column">
                <wp:posOffset>-914400</wp:posOffset>
              </wp:positionH>
              <wp:positionV relativeFrom="paragraph">
                <wp:posOffset>-173355</wp:posOffset>
              </wp:positionV>
              <wp:extent cx="75438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43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2F32E1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in,-13.65pt" to="522pt,-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" strokecolor="#4579b8 [3044]"/>
          </w:pict>
        </mc:Fallback>
      </mc:AlternateContent>
    </w:r>
    <w:proofErr w:type="spellStart"/>
    <w:r w:rsidRPr="00F153A0">
      <w:rPr>
        <w:rFonts w:ascii="Century Gothic" w:hAnsi="Century Gothic"/>
        <w:color w:val="A6A6A6" w:themeColor="background1" w:themeShade="A6"/>
        <w:sz w:val="20"/>
        <w:szCs w:val="20"/>
      </w:rPr>
      <w:t>WHpARCHITECTURE</w:t>
    </w:r>
    <w:proofErr w:type="spellEnd"/>
    <w:r w:rsidRPr="00F153A0">
      <w:rPr>
        <w:rFonts w:ascii="Century Gothic" w:hAnsi="Century Gothic"/>
        <w:color w:val="A6A6A6" w:themeColor="background1" w:themeShade="A6"/>
        <w:sz w:val="20"/>
        <w:szCs w:val="20"/>
      </w:rPr>
      <w:tab/>
      <w:t xml:space="preserve">                                                                                       </w:t>
    </w:r>
    <w:r w:rsidR="00CD7DD0" w:rsidRPr="00F153A0">
      <w:rPr>
        <w:rFonts w:ascii="Century Gothic" w:hAnsi="Century Gothic"/>
        <w:color w:val="A6A6A6" w:themeColor="background1" w:themeShade="A6"/>
        <w:sz w:val="20"/>
        <w:szCs w:val="20"/>
      </w:rPr>
      <w:t xml:space="preserve">                  39</w:t>
    </w:r>
    <w:r w:rsidR="00F153A0" w:rsidRPr="00F153A0">
      <w:rPr>
        <w:rFonts w:ascii="Century Gothic" w:hAnsi="Century Gothic"/>
        <w:color w:val="A6A6A6" w:themeColor="background1" w:themeShade="A6"/>
        <w:sz w:val="20"/>
        <w:szCs w:val="20"/>
      </w:rPr>
      <w:t>70</w:t>
    </w:r>
    <w:r w:rsidR="00CD7DD0" w:rsidRPr="00F153A0">
      <w:rPr>
        <w:rFonts w:ascii="Century Gothic" w:hAnsi="Century Gothic"/>
        <w:color w:val="A6A6A6" w:themeColor="background1" w:themeShade="A6"/>
        <w:sz w:val="20"/>
        <w:szCs w:val="20"/>
      </w:rPr>
      <w:t>/1-C/</w:t>
    </w:r>
    <w:r w:rsidR="00F153A0" w:rsidRPr="00F153A0">
      <w:rPr>
        <w:rFonts w:ascii="Century Gothic" w:hAnsi="Century Gothic"/>
        <w:color w:val="A6A6A6" w:themeColor="background1" w:themeShade="A6"/>
        <w:sz w:val="20"/>
        <w:szCs w:val="20"/>
      </w:rPr>
      <w:t>20</w:t>
    </w:r>
    <w:r w:rsidR="00CD7DD0" w:rsidRPr="00F153A0">
      <w:rPr>
        <w:rFonts w:ascii="Century Gothic" w:hAnsi="Century Gothic"/>
        <w:color w:val="A6A6A6" w:themeColor="background1" w:themeShade="A6"/>
        <w:sz w:val="20"/>
        <w:szCs w:val="20"/>
      </w:rPr>
      <w:t>/1</w:t>
    </w:r>
    <w:r w:rsidR="00F153A0" w:rsidRPr="00F153A0">
      <w:rPr>
        <w:rFonts w:ascii="Century Gothic" w:hAnsi="Century Gothic"/>
        <w:color w:val="A6A6A6" w:themeColor="background1" w:themeShade="A6"/>
        <w:sz w:val="20"/>
        <w:szCs w:val="20"/>
      </w:rPr>
      <w:t>2</w:t>
    </w:r>
    <w:r w:rsidRPr="00F153A0">
      <w:rPr>
        <w:rFonts w:ascii="Century Gothic" w:hAnsi="Century Gothic"/>
        <w:color w:val="A6A6A6" w:themeColor="background1" w:themeShade="A6"/>
        <w:sz w:val="20"/>
        <w:szCs w:val="20"/>
      </w:rPr>
      <w:t>/201</w:t>
    </w:r>
    <w:r w:rsidR="00F153A0" w:rsidRPr="00F153A0">
      <w:rPr>
        <w:rFonts w:ascii="Century Gothic" w:hAnsi="Century Gothic"/>
        <w:color w:val="A6A6A6" w:themeColor="background1" w:themeShade="A6"/>
        <w:sz w:val="20"/>
        <w:szCs w:val="20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5B688" w14:textId="77777777" w:rsidR="00F62F4E" w:rsidRDefault="00F62F4E" w:rsidP="00A41D70">
      <w:pPr>
        <w:spacing w:after="0" w:line="240" w:lineRule="auto"/>
      </w:pPr>
      <w:r>
        <w:separator/>
      </w:r>
    </w:p>
  </w:footnote>
  <w:footnote w:type="continuationSeparator" w:id="0">
    <w:p w14:paraId="794C42A9" w14:textId="77777777" w:rsidR="00F62F4E" w:rsidRDefault="00F62F4E" w:rsidP="00A41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E04621" w14:textId="5E4D399F" w:rsidR="00A41D70" w:rsidRPr="00F153A0" w:rsidRDefault="00A41D70">
    <w:pPr>
      <w:pStyle w:val="Header"/>
      <w:rPr>
        <w:rFonts w:ascii="Century Gothic" w:hAnsi="Century Gothic"/>
        <w:color w:val="A6A6A6" w:themeColor="background1" w:themeShade="A6"/>
        <w:sz w:val="20"/>
        <w:szCs w:val="20"/>
      </w:rPr>
    </w:pPr>
    <w:r w:rsidRPr="00F153A0">
      <w:rPr>
        <w:rFonts w:ascii="Century Gothic" w:hAnsi="Century Gothic"/>
        <w:color w:val="A6A6A6" w:themeColor="background1" w:themeShade="A6"/>
        <w:sz w:val="20"/>
        <w:szCs w:val="20"/>
      </w:rPr>
      <w:t>39</w:t>
    </w:r>
    <w:r w:rsidR="00F153A0" w:rsidRPr="00F153A0">
      <w:rPr>
        <w:rFonts w:ascii="Century Gothic" w:hAnsi="Century Gothic"/>
        <w:color w:val="A6A6A6" w:themeColor="background1" w:themeShade="A6"/>
        <w:sz w:val="20"/>
        <w:szCs w:val="20"/>
      </w:rPr>
      <w:t>70</w:t>
    </w:r>
    <w:r w:rsidR="00E00D40" w:rsidRPr="00F153A0">
      <w:rPr>
        <w:rFonts w:ascii="Century Gothic" w:hAnsi="Century Gothic"/>
        <w:color w:val="A6A6A6" w:themeColor="background1" w:themeShade="A6"/>
        <w:sz w:val="20"/>
        <w:szCs w:val="20"/>
      </w:rPr>
      <w:t xml:space="preserve"> </w:t>
    </w:r>
    <w:r w:rsidR="00F153A0" w:rsidRPr="00F153A0">
      <w:rPr>
        <w:rFonts w:ascii="Century Gothic" w:hAnsi="Century Gothic"/>
        <w:color w:val="A6A6A6" w:themeColor="background1" w:themeShade="A6"/>
        <w:sz w:val="20"/>
        <w:szCs w:val="20"/>
      </w:rPr>
      <w:t>ELMHIRST FARM HOYLANDSWAINE</w:t>
    </w:r>
    <w:r w:rsidR="00CD7DD0" w:rsidRPr="00F153A0">
      <w:rPr>
        <w:rFonts w:ascii="Century Gothic" w:hAnsi="Century Gothic"/>
        <w:color w:val="A6A6A6" w:themeColor="background1" w:themeShade="A6"/>
        <w:sz w:val="20"/>
        <w:szCs w:val="20"/>
      </w:rPr>
      <w:t xml:space="preserve">; SUPPORTING </w:t>
    </w:r>
    <w:proofErr w:type="gramStart"/>
    <w:r w:rsidR="00CD7DD0" w:rsidRPr="00F153A0">
      <w:rPr>
        <w:rFonts w:ascii="Century Gothic" w:hAnsi="Century Gothic"/>
        <w:color w:val="A6A6A6" w:themeColor="background1" w:themeShade="A6"/>
        <w:sz w:val="20"/>
        <w:szCs w:val="20"/>
      </w:rPr>
      <w:t xml:space="preserve">STATEMENT;   </w:t>
    </w:r>
    <w:proofErr w:type="gramEnd"/>
    <w:r w:rsidR="00CD7DD0" w:rsidRPr="00F153A0">
      <w:rPr>
        <w:rFonts w:ascii="Century Gothic" w:hAnsi="Century Gothic"/>
        <w:color w:val="A6A6A6" w:themeColor="background1" w:themeShade="A6"/>
        <w:sz w:val="20"/>
        <w:szCs w:val="20"/>
      </w:rPr>
      <w:t xml:space="preserve">                 </w:t>
    </w:r>
    <w:r w:rsidR="006009E6">
      <w:rPr>
        <w:rFonts w:ascii="Century Gothic" w:hAnsi="Century Gothic"/>
        <w:color w:val="A6A6A6" w:themeColor="background1" w:themeShade="A6"/>
        <w:sz w:val="20"/>
        <w:szCs w:val="20"/>
      </w:rPr>
      <w:t>DECEMBER</w:t>
    </w:r>
    <w:r w:rsidR="00CD7DD0" w:rsidRPr="00F153A0">
      <w:rPr>
        <w:rFonts w:ascii="Century Gothic" w:hAnsi="Century Gothic"/>
        <w:color w:val="A6A6A6" w:themeColor="background1" w:themeShade="A6"/>
        <w:sz w:val="20"/>
        <w:szCs w:val="20"/>
      </w:rPr>
      <w:t xml:space="preserve"> 201</w:t>
    </w:r>
    <w:r w:rsidR="00785F80">
      <w:rPr>
        <w:rFonts w:ascii="Century Gothic" w:hAnsi="Century Gothic"/>
        <w:color w:val="A6A6A6" w:themeColor="background1" w:themeShade="A6"/>
        <w:sz w:val="20"/>
        <w:szCs w:val="20"/>
      </w:rPr>
      <w:t>8</w:t>
    </w:r>
  </w:p>
  <w:p w14:paraId="51EF3CC0" w14:textId="77777777" w:rsidR="00A41D70" w:rsidRDefault="00E00D4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F85FC6" wp14:editId="467EF3B7">
              <wp:simplePos x="0" y="0"/>
              <wp:positionH relativeFrom="column">
                <wp:posOffset>-914400</wp:posOffset>
              </wp:positionH>
              <wp:positionV relativeFrom="paragraph">
                <wp:posOffset>294005</wp:posOffset>
              </wp:positionV>
              <wp:extent cx="75438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43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275A036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in,23.15pt" to="522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7A6"/>
    <w:rsid w:val="0004564B"/>
    <w:rsid w:val="00060635"/>
    <w:rsid w:val="000A32D2"/>
    <w:rsid w:val="000B5750"/>
    <w:rsid w:val="001241D8"/>
    <w:rsid w:val="0017482D"/>
    <w:rsid w:val="001779D0"/>
    <w:rsid w:val="001E3747"/>
    <w:rsid w:val="0028670C"/>
    <w:rsid w:val="00346095"/>
    <w:rsid w:val="00352BE7"/>
    <w:rsid w:val="003E232A"/>
    <w:rsid w:val="00532B28"/>
    <w:rsid w:val="005B13B1"/>
    <w:rsid w:val="006009E6"/>
    <w:rsid w:val="00651498"/>
    <w:rsid w:val="006A4308"/>
    <w:rsid w:val="006D1D9E"/>
    <w:rsid w:val="006F5AD8"/>
    <w:rsid w:val="007265D8"/>
    <w:rsid w:val="00785F80"/>
    <w:rsid w:val="0081105B"/>
    <w:rsid w:val="0086214D"/>
    <w:rsid w:val="008A0BB8"/>
    <w:rsid w:val="0093222C"/>
    <w:rsid w:val="00954940"/>
    <w:rsid w:val="00A41D70"/>
    <w:rsid w:val="00CD7DD0"/>
    <w:rsid w:val="00D667A6"/>
    <w:rsid w:val="00E00D40"/>
    <w:rsid w:val="00E5515E"/>
    <w:rsid w:val="00EC1558"/>
    <w:rsid w:val="00F153A0"/>
    <w:rsid w:val="00F6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2553D7"/>
  <w15:docId w15:val="{C15FC2B3-C215-4B95-BE42-1B3D50E5C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clearfix">
    <w:name w:val="legclearfix"/>
    <w:basedOn w:val="Normal"/>
    <w:rsid w:val="00D66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egds">
    <w:name w:val="legds"/>
    <w:basedOn w:val="DefaultParagraphFont"/>
    <w:rsid w:val="00D667A6"/>
  </w:style>
  <w:style w:type="paragraph" w:customStyle="1" w:styleId="legrhs">
    <w:name w:val="legrhs"/>
    <w:basedOn w:val="Normal"/>
    <w:rsid w:val="00D66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41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D70"/>
  </w:style>
  <w:style w:type="paragraph" w:styleId="Footer">
    <w:name w:val="footer"/>
    <w:basedOn w:val="Normal"/>
    <w:link w:val="FooterChar"/>
    <w:uiPriority w:val="99"/>
    <w:unhideWhenUsed/>
    <w:rsid w:val="00A41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D70"/>
  </w:style>
  <w:style w:type="paragraph" w:styleId="BalloonText">
    <w:name w:val="Balloon Text"/>
    <w:basedOn w:val="Normal"/>
    <w:link w:val="BalloonTextChar"/>
    <w:uiPriority w:val="99"/>
    <w:semiHidden/>
    <w:unhideWhenUsed/>
    <w:rsid w:val="00A41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D7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8670C"/>
    <w:pPr>
      <w:spacing w:after="0" w:line="240" w:lineRule="auto"/>
    </w:pPr>
    <w:rPr>
      <w:rFonts w:ascii="inherit" w:eastAsia="Times New Roman" w:hAnsi="inherit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8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7FCB2398-8807-4233-89F4-D95D3C53445F}"/>
</file>

<file path=customXml/itemProps2.xml><?xml version="1.0" encoding="utf-8"?>
<ds:datastoreItem xmlns:ds="http://schemas.openxmlformats.org/officeDocument/2006/customXml" ds:itemID="{03D2A2C3-2C24-4920-A0D1-9DD50E15486D}"/>
</file>

<file path=customXml/itemProps3.xml><?xml version="1.0" encoding="utf-8"?>
<ds:datastoreItem xmlns:ds="http://schemas.openxmlformats.org/officeDocument/2006/customXml" ds:itemID="{A0E4ECDA-FCC5-46E9-AFC6-D2299ADC82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4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20181529 Supporting Statement</dc:title>
  <dc:creator>Angus Ellis</dc:creator>
  <cp:lastModifiedBy>ANGUS ELLIS</cp:lastModifiedBy>
  <cp:revision>6</cp:revision>
  <cp:lastPrinted>2018-07-06T13:08:00Z</cp:lastPrinted>
  <dcterms:created xsi:type="dcterms:W3CDTF">2017-12-20T08:17:00Z</dcterms:created>
  <dcterms:modified xsi:type="dcterms:W3CDTF">2018-12-03T16:33:00Z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