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17BCB" w14:textId="44D8376A" w:rsidR="00594842" w:rsidRDefault="00594842" w:rsidP="00594842">
      <w:pPr>
        <w:pStyle w:val="ListParagraph"/>
        <w:numPr>
          <w:ilvl w:val="0"/>
          <w:numId w:val="2"/>
        </w:numPr>
      </w:pPr>
      <w:r w:rsidRPr="00594842">
        <w:rPr>
          <w:u w:val="single"/>
        </w:rPr>
        <w:t>INTRODUCTION</w:t>
      </w:r>
    </w:p>
    <w:p w14:paraId="1C243D4D" w14:textId="4900D00E" w:rsidR="008E7BE9" w:rsidRDefault="00594842" w:rsidP="00594842">
      <w:pPr>
        <w:ind w:left="720" w:hanging="720"/>
      </w:pPr>
      <w:r>
        <w:t>1.1</w:t>
      </w:r>
      <w:r>
        <w:tab/>
      </w:r>
      <w:r w:rsidR="008E7BE9">
        <w:t>It remains the case that the only viable access to develop this parcel of allocated land is from the south.</w:t>
      </w:r>
    </w:p>
    <w:p w14:paraId="43F90F99" w14:textId="4D584D27" w:rsidR="00594842" w:rsidRDefault="008E7BE9" w:rsidP="00594842">
      <w:pPr>
        <w:ind w:left="720" w:hanging="720"/>
      </w:pPr>
      <w:r>
        <w:t>1.2</w:t>
      </w:r>
      <w:r>
        <w:tab/>
      </w:r>
      <w:r w:rsidR="00594842">
        <w:t>As part of the ongoing design process for this project, the proposed retaining walls for the southern access have been revisited to see what improvements can be made to reduce impact.</w:t>
      </w:r>
    </w:p>
    <w:p w14:paraId="25638E62" w14:textId="145A69F2" w:rsidR="00594842" w:rsidRDefault="00594842" w:rsidP="00594842">
      <w:pPr>
        <w:ind w:left="720" w:hanging="720"/>
      </w:pPr>
      <w:r>
        <w:t>1.</w:t>
      </w:r>
      <w:r w:rsidR="008E7BE9">
        <w:t>3</w:t>
      </w:r>
      <w:r>
        <w:tab/>
        <w:t>Working with the engineers it has been possible to devise an alternative to the very substantial retaining wall on the west side of the access road as previously proposed and</w:t>
      </w:r>
      <w:r w:rsidR="008E7BE9">
        <w:t xml:space="preserve"> beneficially amend the route of the retaining wall on the east side.</w:t>
      </w:r>
    </w:p>
    <w:p w14:paraId="0FAB3066" w14:textId="3837C6AC" w:rsidR="008E7BE9" w:rsidRDefault="008E7BE9" w:rsidP="00594842">
      <w:pPr>
        <w:ind w:left="720" w:hanging="720"/>
        <w:rPr>
          <w:u w:val="single"/>
        </w:rPr>
      </w:pPr>
      <w:r>
        <w:t>2.0</w:t>
      </w:r>
      <w:r>
        <w:tab/>
      </w:r>
      <w:r>
        <w:rPr>
          <w:u w:val="single"/>
        </w:rPr>
        <w:t>WEST SIDE OF ACCESS</w:t>
      </w:r>
    </w:p>
    <w:p w14:paraId="3C13D7C5" w14:textId="4716BEE0" w:rsidR="008E7BE9" w:rsidRDefault="008E7BE9" w:rsidP="00594842">
      <w:pPr>
        <w:ind w:left="720" w:hanging="720"/>
      </w:pPr>
      <w:r>
        <w:t>2.1</w:t>
      </w:r>
      <w:r>
        <w:tab/>
        <w:t>The west side of the access is the down slope with a requirement for the road to be retained on this side to avoid slippage and the previously submitted proposal was for a substantial retaining wall on the west side to support the road.</w:t>
      </w:r>
    </w:p>
    <w:p w14:paraId="3AAD6B65" w14:textId="378C59C8" w:rsidR="008E7BE9" w:rsidRDefault="008E7BE9" w:rsidP="00594842">
      <w:pPr>
        <w:ind w:left="720" w:hanging="720"/>
      </w:pPr>
      <w:r>
        <w:t>2.2</w:t>
      </w:r>
      <w:r>
        <w:tab/>
        <w:t xml:space="preserve">The alternative of an embankment was previously ruled out to minimise the width of the development corridor through the southern woodland; </w:t>
      </w:r>
      <w:r w:rsidR="002D7062">
        <w:t>and it remains the case that a traditional embankment here formed of layers of compacted soil would impact a larger number of trees with a requirement for increased felling.</w:t>
      </w:r>
    </w:p>
    <w:p w14:paraId="6175FD27" w14:textId="77777777" w:rsidR="002D7062" w:rsidRDefault="002D7062" w:rsidP="00594842">
      <w:pPr>
        <w:ind w:left="720" w:hanging="720"/>
      </w:pPr>
      <w:r>
        <w:t>2.3</w:t>
      </w:r>
      <w:r>
        <w:tab/>
        <w:t xml:space="preserve">We have now had the time to consider options for more sophisticated embankment design and the situation here lends itself to a layered, stone-filled Cellweb-type construction allowing very precise embankment design and construction in and adjacent to root protection areas. </w:t>
      </w:r>
    </w:p>
    <w:p w14:paraId="028A848D" w14:textId="40C94490" w:rsidR="00021EAD" w:rsidRDefault="002D7062" w:rsidP="00594842">
      <w:pPr>
        <w:ind w:left="720" w:hanging="720"/>
      </w:pPr>
      <w:r>
        <w:t>2.4</w:t>
      </w:r>
      <w:r>
        <w:tab/>
        <w:t xml:space="preserve">Whilst this does </w:t>
      </w:r>
      <w:r w:rsidR="00021EAD">
        <w:t xml:space="preserve">involve construction closer to trees, it is a type of construction capable of being undertaken entirely by hand under arboricultural supervision; and the use of such systems is allowable in BS5837:2012 </w:t>
      </w:r>
      <w:r w:rsidR="00021EAD" w:rsidRPr="002B326D">
        <w:rPr>
          <w:i/>
          <w:iCs/>
        </w:rPr>
        <w:t>Trees in relation to design, demolition and construction</w:t>
      </w:r>
      <w:r w:rsidR="00021EAD">
        <w:t>.</w:t>
      </w:r>
    </w:p>
    <w:p w14:paraId="58659790" w14:textId="6D99F2F3" w:rsidR="00786138" w:rsidRDefault="00786138" w:rsidP="00594842">
      <w:pPr>
        <w:ind w:left="720" w:hanging="720"/>
      </w:pPr>
      <w:r>
        <w:t>2.5</w:t>
      </w:r>
      <w:r>
        <w:tab/>
        <w:t xml:space="preserve">As a </w:t>
      </w:r>
      <w:proofErr w:type="gramStart"/>
      <w:r>
        <w:t>load-bearing</w:t>
      </w:r>
      <w:proofErr w:type="gramEnd"/>
      <w:r>
        <w:t xml:space="preserve"> engineered solution, the resulting embankment has a smaller footprint to the compacted earth alternative, sits much more lightly on the ground and is air-and-water permeable and has been used for similar embankments elsewhere including closer to mature trees than proposed here with long-term monitoring of tree health by Geosynthetics (the manufacturers of Cellweb) being favourable. </w:t>
      </w:r>
    </w:p>
    <w:p w14:paraId="37538A17" w14:textId="156343EA" w:rsidR="00A91DF4" w:rsidRDefault="00021EAD" w:rsidP="00594842">
      <w:pPr>
        <w:ind w:left="720" w:hanging="720"/>
      </w:pPr>
      <w:r>
        <w:t>2.</w:t>
      </w:r>
      <w:r w:rsidR="00786138">
        <w:t>6</w:t>
      </w:r>
      <w:r>
        <w:tab/>
        <w:t xml:space="preserve">A Cellweb-type embankment here would avoid the need for heavy machinery to construct the retaining wall </w:t>
      </w:r>
      <w:r w:rsidR="00A91DF4">
        <w:t>and avoid the associated problem of protecting the ground for such machinery to operate in and adjacent to root protection areas.</w:t>
      </w:r>
    </w:p>
    <w:p w14:paraId="48BF61C1" w14:textId="2739A4B5" w:rsidR="00A91DF4" w:rsidRDefault="00A91DF4" w:rsidP="00594842">
      <w:pPr>
        <w:ind w:left="720" w:hanging="720"/>
      </w:pPr>
      <w:r>
        <w:t>2.</w:t>
      </w:r>
      <w:r w:rsidR="00786138">
        <w:t>7</w:t>
      </w:r>
      <w:r>
        <w:tab/>
        <w:t>Besides the reduction in machine use, use of stone-filled Cellweb eliminates the need for large amounts of concrete with a significant reduction in associated carbon.</w:t>
      </w:r>
    </w:p>
    <w:p w14:paraId="6CE6E570" w14:textId="77777777" w:rsidR="00786138" w:rsidRDefault="00A91DF4" w:rsidP="00594842">
      <w:pPr>
        <w:ind w:left="720" w:hanging="720"/>
      </w:pPr>
      <w:r>
        <w:t>2.</w:t>
      </w:r>
      <w:r w:rsidR="00786138">
        <w:t>8</w:t>
      </w:r>
      <w:r>
        <w:tab/>
      </w:r>
      <w:r w:rsidR="00786138">
        <w:t xml:space="preserve">Whereas the Cellweb embankments will be closer to </w:t>
      </w:r>
      <w:proofErr w:type="spellStart"/>
      <w:r w:rsidR="00786138">
        <w:t>eg</w:t>
      </w:r>
      <w:proofErr w:type="spellEnd"/>
      <w:r w:rsidR="00786138">
        <w:t xml:space="preserve"> the mature Oak T4 and Ash T5, the impact will be no greater than that of the retaining wall and more likely less.</w:t>
      </w:r>
    </w:p>
    <w:p w14:paraId="22FFE875" w14:textId="07051EFA" w:rsidR="00AF0B1C" w:rsidRDefault="00786138" w:rsidP="00594842">
      <w:pPr>
        <w:ind w:left="720" w:hanging="720"/>
      </w:pPr>
      <w:r>
        <w:t>2.9</w:t>
      </w:r>
      <w:r>
        <w:tab/>
        <w:t xml:space="preserve">A small amount of additional shrubbery </w:t>
      </w:r>
      <w:r w:rsidR="00AF0B1C">
        <w:t xml:space="preserve">and a small number of small trees may require removal but any such will be low in number and of an </w:t>
      </w:r>
      <w:proofErr w:type="gramStart"/>
      <w:r w:rsidR="00AF0B1C">
        <w:t>easily-replaceable</w:t>
      </w:r>
      <w:proofErr w:type="gramEnd"/>
      <w:r w:rsidR="00AF0B1C">
        <w:t xml:space="preserve"> size and can be identified and quantified with the Council on site to ensure full replacement and mitigation on an at least two for one basis to the reasonable satisfaction of the Council.</w:t>
      </w:r>
    </w:p>
    <w:p w14:paraId="19A131D4" w14:textId="71299547" w:rsidR="00AF0B1C" w:rsidRDefault="00AF0B1C" w:rsidP="00594842">
      <w:pPr>
        <w:ind w:left="720" w:hanging="720"/>
      </w:pPr>
      <w:r>
        <w:lastRenderedPageBreak/>
        <w:t>2.10</w:t>
      </w:r>
      <w:r>
        <w:tab/>
        <w:t>The lack of clarity on numbers at 2.9 being due to the plants involved being small and below the size usually recorded by topographical surveyors.</w:t>
      </w:r>
    </w:p>
    <w:p w14:paraId="6D28853B" w14:textId="77777777" w:rsidR="00AF0B1C" w:rsidRDefault="00AF0B1C" w:rsidP="00594842">
      <w:pPr>
        <w:ind w:left="720" w:hanging="720"/>
      </w:pPr>
      <w:r>
        <w:t>2.11</w:t>
      </w:r>
      <w:r>
        <w:tab/>
        <w:t>A Cellweb-type embankment avoids a significant vertical wall on the lower side of the road and as the outer cells can be soil-filled and seeded, the embankment is a much greener and less incongruous alternative.</w:t>
      </w:r>
    </w:p>
    <w:p w14:paraId="6676E70E" w14:textId="026BF1BE" w:rsidR="00094F3E" w:rsidRDefault="00094F3E" w:rsidP="00594842">
      <w:pPr>
        <w:ind w:left="720" w:hanging="720"/>
      </w:pPr>
      <w:r>
        <w:t>2.12</w:t>
      </w:r>
      <w:r>
        <w:tab/>
        <w:t xml:space="preserve">Overall, the Cellweb-type embankment on the west side of the access is a less-intrusive, less carbon-hungry alternative to the </w:t>
      </w:r>
      <w:proofErr w:type="gramStart"/>
      <w:r>
        <w:t>previously</w:t>
      </w:r>
      <w:r w:rsidR="00081F4C">
        <w:t>-</w:t>
      </w:r>
      <w:r>
        <w:t>submitted</w:t>
      </w:r>
      <w:proofErr w:type="gramEnd"/>
      <w:r>
        <w:t xml:space="preserve"> retaining wall </w:t>
      </w:r>
      <w:r w:rsidR="00081F4C">
        <w:t xml:space="preserve">proposals and most </w:t>
      </w:r>
      <w:r>
        <w:t>likely</w:t>
      </w:r>
      <w:r w:rsidR="00081F4C">
        <w:t xml:space="preserve"> with a l</w:t>
      </w:r>
      <w:r>
        <w:t>ower impact o</w:t>
      </w:r>
      <w:r w:rsidR="00081F4C">
        <w:t>n</w:t>
      </w:r>
      <w:r>
        <w:t xml:space="preserve"> the trees</w:t>
      </w:r>
      <w:r w:rsidR="00081F4C">
        <w:t>; and as such is the preferred solution.</w:t>
      </w:r>
      <w:r>
        <w:t xml:space="preserve">   </w:t>
      </w:r>
    </w:p>
    <w:p w14:paraId="2BE764DE" w14:textId="51E784AE" w:rsidR="00AF0B1C" w:rsidRDefault="00AF0B1C" w:rsidP="00594842">
      <w:pPr>
        <w:ind w:left="720" w:hanging="720"/>
      </w:pPr>
      <w:r>
        <w:t>C3.0</w:t>
      </w:r>
      <w:r>
        <w:tab/>
      </w:r>
      <w:r>
        <w:rPr>
          <w:u w:val="single"/>
        </w:rPr>
        <w:t>EAST SIDE OF ACCESS</w:t>
      </w:r>
      <w:r>
        <w:t xml:space="preserve"> </w:t>
      </w:r>
    </w:p>
    <w:p w14:paraId="3827EF4B" w14:textId="7D38312F" w:rsidR="00AF0B1C" w:rsidRDefault="00AF0B1C" w:rsidP="00594842">
      <w:pPr>
        <w:ind w:left="720" w:hanging="720"/>
      </w:pPr>
      <w:r>
        <w:t>C3.1</w:t>
      </w:r>
      <w:r>
        <w:tab/>
        <w:t>The retaining wall on the east retains the land above against collapse onto the road.</w:t>
      </w:r>
    </w:p>
    <w:p w14:paraId="533EEEC5" w14:textId="77777777" w:rsidR="00081F4C" w:rsidRDefault="00AF0B1C" w:rsidP="00594842">
      <w:pPr>
        <w:ind w:left="720" w:hanging="720"/>
      </w:pPr>
      <w:r>
        <w:t>C3.2</w:t>
      </w:r>
      <w:r>
        <w:tab/>
      </w:r>
      <w:r w:rsidR="00094F3E">
        <w:t>On this side, a retaining wall has the lowest potential impact on the trees beyond and the route has been amended to more closely follow the road increasing the distance to the trees</w:t>
      </w:r>
      <w:r w:rsidR="00081F4C">
        <w:t xml:space="preserve"> reducing impact.</w:t>
      </w:r>
    </w:p>
    <w:p w14:paraId="4AE97E78" w14:textId="77777777" w:rsidR="00FA0ED0" w:rsidRDefault="00FA0ED0" w:rsidP="00594842">
      <w:pPr>
        <w:ind w:left="720" w:hanging="720"/>
      </w:pPr>
      <w:r>
        <w:t>C4.0</w:t>
      </w:r>
      <w:r>
        <w:tab/>
      </w:r>
      <w:r>
        <w:rPr>
          <w:u w:val="single"/>
        </w:rPr>
        <w:t>CENTRAL WOODLAND ACCESS</w:t>
      </w:r>
    </w:p>
    <w:p w14:paraId="69CC2DE3" w14:textId="77777777" w:rsidR="00FA0ED0" w:rsidRDefault="00FA0ED0" w:rsidP="00594842">
      <w:pPr>
        <w:ind w:left="720" w:hanging="720"/>
      </w:pPr>
      <w:r>
        <w:t>C4.1</w:t>
      </w:r>
      <w:r>
        <w:tab/>
        <w:t>As the access through the central woodland is unchanged, the impact is as previously assessed.</w:t>
      </w:r>
    </w:p>
    <w:p w14:paraId="3AF55DE0" w14:textId="77777777" w:rsidR="00FA0ED0" w:rsidRDefault="00FA0ED0" w:rsidP="00594842">
      <w:pPr>
        <w:ind w:left="720" w:hanging="720"/>
      </w:pPr>
      <w:r>
        <w:t>C5.0</w:t>
      </w:r>
      <w:r>
        <w:tab/>
      </w:r>
      <w:r>
        <w:rPr>
          <w:u w:val="single"/>
        </w:rPr>
        <w:t>EMBANKMENTS ELSEWHERE ON SITE</w:t>
      </w:r>
    </w:p>
    <w:p w14:paraId="6212FF7C" w14:textId="77777777" w:rsidR="00FA0ED0" w:rsidRDefault="00FA0ED0" w:rsidP="00594842">
      <w:pPr>
        <w:ind w:left="720" w:hanging="720"/>
      </w:pPr>
      <w:r>
        <w:t>C5.1</w:t>
      </w:r>
      <w:r>
        <w:tab/>
        <w:t>Where access roads abut tree areas and impinge on root protection areas, Cellweb-type embankments will be used to minimise impact.</w:t>
      </w:r>
    </w:p>
    <w:p w14:paraId="43148DF8" w14:textId="77777777" w:rsidR="00FA0ED0" w:rsidRDefault="00FA0ED0" w:rsidP="00594842">
      <w:pPr>
        <w:ind w:left="720" w:hanging="720"/>
      </w:pPr>
      <w:r>
        <w:tab/>
        <w:t>David Houldershaw</w:t>
      </w:r>
    </w:p>
    <w:p w14:paraId="780C9620" w14:textId="7B1C9546" w:rsidR="00FA0ED0" w:rsidRPr="00FA0ED0" w:rsidRDefault="00FA0ED0" w:rsidP="00594842">
      <w:pPr>
        <w:ind w:left="720" w:hanging="720"/>
        <w:rPr>
          <w:u w:val="single"/>
        </w:rPr>
      </w:pPr>
      <w:r>
        <w:tab/>
      </w:r>
      <w:r w:rsidRPr="00FA0ED0">
        <w:rPr>
          <w:u w:val="single"/>
        </w:rPr>
        <w:t xml:space="preserve">February 2025 </w:t>
      </w:r>
    </w:p>
    <w:p w14:paraId="587FABA3" w14:textId="77777777" w:rsidR="00D15D7B" w:rsidRDefault="00FA0ED0" w:rsidP="00D15D7B">
      <w:pPr>
        <w:ind w:left="720" w:hanging="720"/>
        <w:sectPr w:rsidR="00D15D7B">
          <w:headerReference w:type="default" r:id="rId7"/>
          <w:footerReference w:type="default" r:id="rId8"/>
          <w:pgSz w:w="11906" w:h="16838"/>
          <w:pgMar w:top="1440" w:right="1440" w:bottom="1440" w:left="1440" w:header="708" w:footer="708" w:gutter="0"/>
          <w:cols w:space="708"/>
          <w:docGrid w:linePitch="360"/>
        </w:sectPr>
      </w:pPr>
      <w:r>
        <w:rPr>
          <w:u w:val="single"/>
        </w:rPr>
        <w:t xml:space="preserve"> </w:t>
      </w:r>
      <w:r w:rsidR="00094F3E">
        <w:t xml:space="preserve"> </w:t>
      </w:r>
      <w:r w:rsidR="00A91DF4">
        <w:t xml:space="preserve"> </w:t>
      </w:r>
    </w:p>
    <w:p w14:paraId="73A1E8C2" w14:textId="61848398" w:rsidR="002D7062" w:rsidRPr="008E7BE9" w:rsidRDefault="00D15D7B" w:rsidP="00D15D7B">
      <w:pPr>
        <w:ind w:left="720" w:hanging="720"/>
        <w:jc w:val="center"/>
      </w:pPr>
      <w:r>
        <w:rPr>
          <w:noProof/>
        </w:rPr>
        <w:lastRenderedPageBreak/>
        <w:drawing>
          <wp:inline distT="0" distB="0" distL="0" distR="0" wp14:anchorId="33B95475" wp14:editId="5C6CD86B">
            <wp:extent cx="6523200" cy="10238400"/>
            <wp:effectExtent l="0" t="0" r="0" b="0"/>
            <wp:docPr id="190417720" name="Picture 4"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7720" name="Picture 4" descr="A map of a roa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3200" cy="10238400"/>
                    </a:xfrm>
                    <a:prstGeom prst="rect">
                      <a:avLst/>
                    </a:prstGeom>
                    <a:noFill/>
                    <a:ln>
                      <a:noFill/>
                    </a:ln>
                  </pic:spPr>
                </pic:pic>
              </a:graphicData>
            </a:graphic>
          </wp:inline>
        </w:drawing>
      </w:r>
    </w:p>
    <w:sectPr w:rsidR="002D7062" w:rsidRPr="008E7BE9" w:rsidSect="00D15D7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39AEF" w14:textId="77777777" w:rsidR="008A4C67" w:rsidRDefault="008A4C67" w:rsidP="00D15D7B">
      <w:pPr>
        <w:spacing w:after="0" w:line="240" w:lineRule="auto"/>
      </w:pPr>
      <w:r>
        <w:separator/>
      </w:r>
    </w:p>
  </w:endnote>
  <w:endnote w:type="continuationSeparator" w:id="0">
    <w:p w14:paraId="63E68EC3" w14:textId="77777777" w:rsidR="008A4C67" w:rsidRDefault="008A4C67" w:rsidP="00D1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324918"/>
      <w:docPartObj>
        <w:docPartGallery w:val="Page Numbers (Bottom of Page)"/>
        <w:docPartUnique/>
      </w:docPartObj>
    </w:sdtPr>
    <w:sdtEndPr>
      <w:rPr>
        <w:rFonts w:ascii="Arial" w:hAnsi="Arial" w:cs="Arial"/>
        <w:color w:val="80340D" w:themeColor="accent2" w:themeShade="80"/>
        <w:sz w:val="20"/>
        <w:szCs w:val="20"/>
      </w:rPr>
    </w:sdtEndPr>
    <w:sdtContent>
      <w:p w14:paraId="6EF87849" w14:textId="2878D1A1" w:rsidR="00D15D7B" w:rsidRPr="00D15D7B" w:rsidRDefault="00D15D7B">
        <w:pPr>
          <w:pStyle w:val="Footer"/>
          <w:jc w:val="center"/>
          <w:rPr>
            <w:rFonts w:ascii="Arial" w:hAnsi="Arial" w:cs="Arial"/>
            <w:color w:val="80340D" w:themeColor="accent2" w:themeShade="80"/>
            <w:sz w:val="20"/>
            <w:szCs w:val="20"/>
          </w:rPr>
        </w:pPr>
        <w:r w:rsidRPr="00D15D7B">
          <w:rPr>
            <w:rFonts w:ascii="Arial" w:hAnsi="Arial" w:cs="Arial"/>
            <w:color w:val="80340D" w:themeColor="accent2" w:themeShade="80"/>
            <w:sz w:val="20"/>
            <w:szCs w:val="20"/>
          </w:rPr>
          <w:t>Page</w:t>
        </w:r>
        <w:r>
          <w:t xml:space="preserve"> </w:t>
        </w:r>
        <w:r w:rsidRPr="00D15D7B">
          <w:rPr>
            <w:rFonts w:ascii="Arial" w:hAnsi="Arial" w:cs="Arial"/>
            <w:color w:val="80340D" w:themeColor="accent2" w:themeShade="80"/>
            <w:sz w:val="20"/>
            <w:szCs w:val="20"/>
          </w:rPr>
          <w:fldChar w:fldCharType="begin"/>
        </w:r>
        <w:r w:rsidRPr="00D15D7B">
          <w:rPr>
            <w:rFonts w:ascii="Arial" w:hAnsi="Arial" w:cs="Arial"/>
            <w:color w:val="80340D" w:themeColor="accent2" w:themeShade="80"/>
            <w:sz w:val="20"/>
            <w:szCs w:val="20"/>
          </w:rPr>
          <w:instrText>PAGE   \* MERGEFORMAT</w:instrText>
        </w:r>
        <w:r w:rsidRPr="00D15D7B">
          <w:rPr>
            <w:rFonts w:ascii="Arial" w:hAnsi="Arial" w:cs="Arial"/>
            <w:color w:val="80340D" w:themeColor="accent2" w:themeShade="80"/>
            <w:sz w:val="20"/>
            <w:szCs w:val="20"/>
          </w:rPr>
          <w:fldChar w:fldCharType="separate"/>
        </w:r>
        <w:r w:rsidRPr="00D15D7B">
          <w:rPr>
            <w:rFonts w:ascii="Arial" w:hAnsi="Arial" w:cs="Arial"/>
            <w:color w:val="80340D" w:themeColor="accent2" w:themeShade="80"/>
            <w:sz w:val="20"/>
            <w:szCs w:val="20"/>
          </w:rPr>
          <w:t>2</w:t>
        </w:r>
        <w:r w:rsidRPr="00D15D7B">
          <w:rPr>
            <w:rFonts w:ascii="Arial" w:hAnsi="Arial" w:cs="Arial"/>
            <w:color w:val="80340D" w:themeColor="accent2" w:themeShade="80"/>
            <w:sz w:val="20"/>
            <w:szCs w:val="20"/>
          </w:rPr>
          <w:fldChar w:fldCharType="end"/>
        </w:r>
        <w:r>
          <w:rPr>
            <w:rFonts w:ascii="Arial" w:hAnsi="Arial" w:cs="Arial"/>
            <w:color w:val="80340D" w:themeColor="accent2" w:themeShade="80"/>
            <w:sz w:val="20"/>
            <w:szCs w:val="20"/>
          </w:rPr>
          <w:t xml:space="preserve"> of 3</w:t>
        </w:r>
      </w:p>
    </w:sdtContent>
  </w:sdt>
  <w:p w14:paraId="11F6B621" w14:textId="77777777" w:rsidR="00D15D7B" w:rsidRPr="00D15D7B" w:rsidRDefault="00D15D7B" w:rsidP="00D15D7B">
    <w:pPr>
      <w:pStyle w:val="Footer"/>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73CDD" w14:textId="77777777" w:rsidR="008A4C67" w:rsidRDefault="008A4C67" w:rsidP="00D15D7B">
      <w:pPr>
        <w:spacing w:after="0" w:line="240" w:lineRule="auto"/>
      </w:pPr>
      <w:r>
        <w:separator/>
      </w:r>
    </w:p>
  </w:footnote>
  <w:footnote w:type="continuationSeparator" w:id="0">
    <w:p w14:paraId="33C66799" w14:textId="77777777" w:rsidR="008A4C67" w:rsidRDefault="008A4C67" w:rsidP="00D15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EDDB" w14:textId="31088BCB" w:rsidR="00D15D7B" w:rsidRPr="00D15D7B" w:rsidRDefault="00D15D7B">
    <w:pPr>
      <w:pStyle w:val="Header"/>
      <w:rPr>
        <w:rFonts w:ascii="Arial" w:hAnsi="Arial" w:cs="Arial"/>
        <w:color w:val="80340D" w:themeColor="accent2" w:themeShade="80"/>
        <w:sz w:val="20"/>
        <w:szCs w:val="20"/>
      </w:rPr>
    </w:pPr>
    <w:r>
      <w:rPr>
        <w:rFonts w:ascii="Arial" w:hAnsi="Arial" w:cs="Arial"/>
        <w:color w:val="80340D" w:themeColor="accent2" w:themeShade="80"/>
        <w:sz w:val="20"/>
        <w:szCs w:val="20"/>
      </w:rPr>
      <w:t>Keepmoat Keresforth Road Access Amends Arboricultural Impact Assessment Feb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77C46"/>
    <w:multiLevelType w:val="multilevel"/>
    <w:tmpl w:val="B88ED2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55D1CAA"/>
    <w:multiLevelType w:val="multilevel"/>
    <w:tmpl w:val="D4A8F1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252281498">
    <w:abstractNumId w:val="0"/>
  </w:num>
  <w:num w:numId="2" w16cid:durableId="431436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42"/>
    <w:rsid w:val="00021EAD"/>
    <w:rsid w:val="00081F4C"/>
    <w:rsid w:val="00094F3E"/>
    <w:rsid w:val="002B326D"/>
    <w:rsid w:val="002D7062"/>
    <w:rsid w:val="004170AE"/>
    <w:rsid w:val="0045608C"/>
    <w:rsid w:val="00594842"/>
    <w:rsid w:val="005F3B30"/>
    <w:rsid w:val="00786138"/>
    <w:rsid w:val="008A4C67"/>
    <w:rsid w:val="008E7BE9"/>
    <w:rsid w:val="00930976"/>
    <w:rsid w:val="009D191F"/>
    <w:rsid w:val="00A91DF4"/>
    <w:rsid w:val="00AF0B1C"/>
    <w:rsid w:val="00D15D7B"/>
    <w:rsid w:val="00E14861"/>
    <w:rsid w:val="00FA0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EEEB2"/>
  <w15:chartTrackingRefBased/>
  <w15:docId w15:val="{E0A795A7-0D15-47BC-99F9-9BD99EBF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8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8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8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8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8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8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8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8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8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8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8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8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8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8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8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8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8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842"/>
    <w:rPr>
      <w:rFonts w:eastAsiaTheme="majorEastAsia" w:cstheme="majorBidi"/>
      <w:color w:val="272727" w:themeColor="text1" w:themeTint="D8"/>
    </w:rPr>
  </w:style>
  <w:style w:type="paragraph" w:styleId="Title">
    <w:name w:val="Title"/>
    <w:basedOn w:val="Normal"/>
    <w:next w:val="Normal"/>
    <w:link w:val="TitleChar"/>
    <w:uiPriority w:val="10"/>
    <w:qFormat/>
    <w:rsid w:val="005948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8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8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8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842"/>
    <w:pPr>
      <w:spacing w:before="160"/>
      <w:jc w:val="center"/>
    </w:pPr>
    <w:rPr>
      <w:i/>
      <w:iCs/>
      <w:color w:val="404040" w:themeColor="text1" w:themeTint="BF"/>
    </w:rPr>
  </w:style>
  <w:style w:type="character" w:customStyle="1" w:styleId="QuoteChar">
    <w:name w:val="Quote Char"/>
    <w:basedOn w:val="DefaultParagraphFont"/>
    <w:link w:val="Quote"/>
    <w:uiPriority w:val="29"/>
    <w:rsid w:val="00594842"/>
    <w:rPr>
      <w:i/>
      <w:iCs/>
      <w:color w:val="404040" w:themeColor="text1" w:themeTint="BF"/>
    </w:rPr>
  </w:style>
  <w:style w:type="paragraph" w:styleId="ListParagraph">
    <w:name w:val="List Paragraph"/>
    <w:basedOn w:val="Normal"/>
    <w:uiPriority w:val="34"/>
    <w:qFormat/>
    <w:rsid w:val="00594842"/>
    <w:pPr>
      <w:ind w:left="720"/>
      <w:contextualSpacing/>
    </w:pPr>
  </w:style>
  <w:style w:type="character" w:styleId="IntenseEmphasis">
    <w:name w:val="Intense Emphasis"/>
    <w:basedOn w:val="DefaultParagraphFont"/>
    <w:uiPriority w:val="21"/>
    <w:qFormat/>
    <w:rsid w:val="00594842"/>
    <w:rPr>
      <w:i/>
      <w:iCs/>
      <w:color w:val="0F4761" w:themeColor="accent1" w:themeShade="BF"/>
    </w:rPr>
  </w:style>
  <w:style w:type="paragraph" w:styleId="IntenseQuote">
    <w:name w:val="Intense Quote"/>
    <w:basedOn w:val="Normal"/>
    <w:next w:val="Normal"/>
    <w:link w:val="IntenseQuoteChar"/>
    <w:uiPriority w:val="30"/>
    <w:qFormat/>
    <w:rsid w:val="005948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842"/>
    <w:rPr>
      <w:i/>
      <w:iCs/>
      <w:color w:val="0F4761" w:themeColor="accent1" w:themeShade="BF"/>
    </w:rPr>
  </w:style>
  <w:style w:type="character" w:styleId="IntenseReference">
    <w:name w:val="Intense Reference"/>
    <w:basedOn w:val="DefaultParagraphFont"/>
    <w:uiPriority w:val="32"/>
    <w:qFormat/>
    <w:rsid w:val="00594842"/>
    <w:rPr>
      <w:b/>
      <w:bCs/>
      <w:smallCaps/>
      <w:color w:val="0F4761" w:themeColor="accent1" w:themeShade="BF"/>
      <w:spacing w:val="5"/>
    </w:rPr>
  </w:style>
  <w:style w:type="paragraph" w:styleId="Header">
    <w:name w:val="header"/>
    <w:basedOn w:val="Normal"/>
    <w:link w:val="HeaderChar"/>
    <w:uiPriority w:val="99"/>
    <w:unhideWhenUsed/>
    <w:rsid w:val="00D15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D7B"/>
  </w:style>
  <w:style w:type="paragraph" w:styleId="Footer">
    <w:name w:val="footer"/>
    <w:basedOn w:val="Normal"/>
    <w:link w:val="FooterChar"/>
    <w:uiPriority w:val="99"/>
    <w:unhideWhenUsed/>
    <w:rsid w:val="00D15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Tree Survey</FileType1>
    <TaxCatchAll xmlns="f4edfb27-fdcf-4944-9520-fd54d4f1d725" xsi:nil="true"/>
    <_Flow_SignoffStatus xmlns="0cd06ba8-3d0c-4461-b1b9-cc99cc46e70a" xsi:nil="true"/>
    <CategoryDescription xmlns="http://schemas.microsoft.com/sharepoint.v3">Rec 7.3.2025</CategoryDescription>
    <Public xmlns="f4edfb27-fdcf-4944-9520-fd54d4f1d725">true</Public>
  </documentManagement>
</p:properties>
</file>

<file path=customXml/itemProps1.xml><?xml version="1.0" encoding="utf-8"?>
<ds:datastoreItem xmlns:ds="http://schemas.openxmlformats.org/officeDocument/2006/customXml" ds:itemID="{4F3BE671-48D3-442C-A721-F36CB5DA6D84}"/>
</file>

<file path=customXml/itemProps2.xml><?xml version="1.0" encoding="utf-8"?>
<ds:datastoreItem xmlns:ds="http://schemas.openxmlformats.org/officeDocument/2006/customXml" ds:itemID="{A6BC97AF-FA8A-401E-854D-22287E30C402}"/>
</file>

<file path=customXml/itemProps3.xml><?xml version="1.0" encoding="utf-8"?>
<ds:datastoreItem xmlns:ds="http://schemas.openxmlformats.org/officeDocument/2006/customXml" ds:itemID="{C2560D20-8AD4-4CB0-832A-3F67208D995E}"/>
</file>

<file path=docProps/app.xml><?xml version="1.0" encoding="utf-8"?>
<Properties xmlns="http://schemas.openxmlformats.org/officeDocument/2006/extended-properties" xmlns:vt="http://schemas.openxmlformats.org/officeDocument/2006/docPropsVTypes">
  <Template>Normal</Template>
  <TotalTime>105</TotalTime>
  <Pages>3</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houldershaw</dc:creator>
  <cp:keywords/>
  <dc:description/>
  <cp:lastModifiedBy>david houldershaw</cp:lastModifiedBy>
  <cp:revision>4</cp:revision>
  <dcterms:created xsi:type="dcterms:W3CDTF">2025-02-28T13:58:00Z</dcterms:created>
  <dcterms:modified xsi:type="dcterms:W3CDTF">2025-02-28T15:43:00Z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