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3222" w14:textId="77777777" w:rsidR="00D13A1E" w:rsidRDefault="00D13A1E" w:rsidP="00D13A1E">
      <w:pPr>
        <w:spacing w:before="215" w:line="237" w:lineRule="auto"/>
        <w:ind w:left="36" w:right="249"/>
        <w:rPr>
          <w:rFonts w:ascii="Arial"/>
          <w:sz w:val="19"/>
        </w:rPr>
      </w:pPr>
      <w:r>
        <w:rPr>
          <w:rFonts w:ascii="Arial"/>
          <w:w w:val="105"/>
          <w:sz w:val="19"/>
        </w:rPr>
        <w:t>Following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up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as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discussed,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area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low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tarmac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will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need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replacing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bring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surfacing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up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correct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(or good) line and level.</w:t>
      </w:r>
    </w:p>
    <w:p w14:paraId="395C2781" w14:textId="77777777" w:rsidR="00D13A1E" w:rsidRDefault="00D13A1E" w:rsidP="00D13A1E">
      <w:pPr>
        <w:spacing w:before="215" w:line="237" w:lineRule="auto"/>
        <w:ind w:left="36" w:right="249"/>
        <w:rPr>
          <w:rFonts w:ascii="Arial" w:hAnsi="Arial"/>
          <w:sz w:val="19"/>
        </w:rPr>
      </w:pPr>
      <w:r>
        <w:rPr>
          <w:rFonts w:ascii="Arial" w:hAnsi="Arial"/>
          <w:w w:val="105"/>
          <w:sz w:val="19"/>
        </w:rPr>
        <w:t>The</w:t>
      </w:r>
      <w:r>
        <w:rPr>
          <w:rFonts w:ascii="Arial" w:hAnsi="Arial"/>
          <w:spacing w:val="-8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plan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below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is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a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rough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area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that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is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required.</w:t>
      </w:r>
      <w:r>
        <w:rPr>
          <w:rFonts w:ascii="Arial" w:hAnsi="Arial"/>
          <w:spacing w:val="-14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As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mentioned,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I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reckon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that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it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could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be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‘profile’</w:t>
      </w:r>
      <w:r>
        <w:rPr>
          <w:rFonts w:ascii="Arial" w:hAnsi="Arial"/>
          <w:spacing w:val="-13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w w:val="105"/>
          <w:sz w:val="19"/>
        </w:rPr>
        <w:t>planed</w:t>
      </w:r>
      <w:proofErr w:type="spellEnd"/>
      <w:proofErr w:type="gramEnd"/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to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 xml:space="preserve">then allow a full 30mm </w:t>
      </w:r>
      <w:proofErr w:type="gramStart"/>
      <w:r>
        <w:rPr>
          <w:rFonts w:ascii="Arial" w:hAnsi="Arial"/>
          <w:w w:val="105"/>
          <w:sz w:val="19"/>
        </w:rPr>
        <w:t>over lay</w:t>
      </w:r>
      <w:proofErr w:type="gramEnd"/>
      <w:r>
        <w:rPr>
          <w:rFonts w:ascii="Arial" w:hAnsi="Arial"/>
          <w:w w:val="105"/>
          <w:sz w:val="19"/>
        </w:rPr>
        <w:t xml:space="preserve"> to the area.</w:t>
      </w:r>
    </w:p>
    <w:p w14:paraId="1F646219" w14:textId="77777777" w:rsidR="00D13A1E" w:rsidRDefault="00D13A1E" w:rsidP="00D13A1E">
      <w:pPr>
        <w:spacing w:before="216" w:line="237" w:lineRule="auto"/>
        <w:ind w:left="36" w:right="249"/>
        <w:rPr>
          <w:rFonts w:ascii="Arial" w:hAnsi="Arial"/>
          <w:sz w:val="19"/>
        </w:rPr>
      </w:pPr>
      <w:r>
        <w:rPr>
          <w:rFonts w:ascii="Arial" w:hAnsi="Arial"/>
          <w:w w:val="105"/>
          <w:sz w:val="19"/>
        </w:rPr>
        <w:t>Also, I’m happy for you to apply for the post works condition survey to be discharged.</w:t>
      </w:r>
      <w:r>
        <w:rPr>
          <w:rFonts w:ascii="Arial" w:hAnsi="Arial"/>
          <w:spacing w:val="-9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 xml:space="preserve">After an inspection on </w:t>
      </w:r>
      <w:proofErr w:type="gramStart"/>
      <w:r>
        <w:rPr>
          <w:rFonts w:ascii="Arial" w:hAnsi="Arial"/>
          <w:w w:val="105"/>
          <w:sz w:val="19"/>
        </w:rPr>
        <w:t>Wednesday</w:t>
      </w:r>
      <w:proofErr w:type="gramEnd"/>
      <w:r>
        <w:rPr>
          <w:rFonts w:ascii="Arial" w:hAnsi="Arial"/>
          <w:spacing w:val="-10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I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cannot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find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any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extra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damage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that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is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contributable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to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your</w:t>
      </w:r>
      <w:r>
        <w:rPr>
          <w:rFonts w:ascii="Arial" w:hAnsi="Arial"/>
          <w:spacing w:val="-7"/>
          <w:w w:val="105"/>
          <w:sz w:val="19"/>
        </w:rPr>
        <w:t xml:space="preserve"> </w:t>
      </w:r>
      <w:proofErr w:type="gramStart"/>
      <w:r>
        <w:rPr>
          <w:rFonts w:ascii="Arial" w:hAnsi="Arial"/>
          <w:w w:val="105"/>
          <w:sz w:val="19"/>
        </w:rPr>
        <w:t>works</w:t>
      </w:r>
      <w:proofErr w:type="gramEnd"/>
      <w:r>
        <w:rPr>
          <w:rFonts w:ascii="Arial" w:hAnsi="Arial"/>
          <w:w w:val="105"/>
          <w:sz w:val="19"/>
        </w:rPr>
        <w:t>.</w:t>
      </w:r>
      <w:r>
        <w:rPr>
          <w:rFonts w:ascii="Arial" w:hAnsi="Arial"/>
          <w:spacing w:val="-14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Areas</w:t>
      </w:r>
      <w:r>
        <w:rPr>
          <w:rFonts w:ascii="Arial" w:hAnsi="Arial"/>
          <w:spacing w:val="-7"/>
          <w:w w:val="105"/>
          <w:sz w:val="19"/>
        </w:rPr>
        <w:t xml:space="preserve"> </w:t>
      </w:r>
      <w:proofErr w:type="gramStart"/>
      <w:r>
        <w:rPr>
          <w:rFonts w:ascii="Arial" w:hAnsi="Arial"/>
          <w:w w:val="105"/>
          <w:sz w:val="19"/>
        </w:rPr>
        <w:t>adjacent</w:t>
      </w:r>
      <w:proofErr w:type="gramEnd"/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the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fuel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station and coffee shop will be picked up in remedials by Sangwin on behalf of Carnell Management Services.</w:t>
      </w:r>
    </w:p>
    <w:p w14:paraId="61262A60" w14:textId="6192650A" w:rsidR="00E7795E" w:rsidRDefault="00D13A1E">
      <w:r>
        <w:rPr>
          <w:rFonts w:ascii="Arial"/>
          <w:noProof/>
          <w:sz w:val="16"/>
        </w:rPr>
        <w:drawing>
          <wp:anchor distT="0" distB="0" distL="0" distR="0" simplePos="0" relativeHeight="251659264" behindDoc="1" locked="0" layoutInCell="1" allowOverlap="1" wp14:anchorId="483B26B8" wp14:editId="204944E0">
            <wp:simplePos x="0" y="0"/>
            <wp:positionH relativeFrom="page">
              <wp:posOffset>914400</wp:posOffset>
            </wp:positionH>
            <wp:positionV relativeFrom="paragraph">
              <wp:posOffset>317500</wp:posOffset>
            </wp:positionV>
            <wp:extent cx="6324712" cy="44005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712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7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1E"/>
    <w:rsid w:val="00011568"/>
    <w:rsid w:val="003A2096"/>
    <w:rsid w:val="00D13A1E"/>
    <w:rsid w:val="00E7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A52D"/>
  <w15:chartTrackingRefBased/>
  <w15:docId w15:val="{57A2837A-4CA6-4D19-9656-DA9C5E55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1E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A1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A1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A1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A1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A1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A1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A1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A1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A1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A1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A1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A1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3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A1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3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A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ECD465F7-9F6C-4FC7-9607-ECC4859CEAFF}"/>
</file>

<file path=customXml/itemProps2.xml><?xml version="1.0" encoding="utf-8"?>
<ds:datastoreItem xmlns:ds="http://schemas.openxmlformats.org/officeDocument/2006/customXml" ds:itemID="{67930761-5245-46CC-A609-022B1949C41B}"/>
</file>

<file path=customXml/itemProps3.xml><?xml version="1.0" encoding="utf-8"?>
<ds:datastoreItem xmlns:ds="http://schemas.openxmlformats.org/officeDocument/2006/customXml" ds:itemID="{C5428E4D-3E3A-4A13-BBFF-E57635A06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BMBC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Bladen , Angela (PLANNING &amp; BUILDING CONTROL ASSISTANT)</dc:creator>
  <cp:keywords/>
  <dc:description/>
  <cp:lastModifiedBy>Bladen , Angela (PLANNING &amp; BUILDING CONTROL ASSISTANT)</cp:lastModifiedBy>
  <cp:revision>1</cp:revision>
  <dcterms:created xsi:type="dcterms:W3CDTF">2026-05-28T09:14:00Z</dcterms:created>
  <dcterms:modified xsi:type="dcterms:W3CDTF">2026-05-28T09:15:00Z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