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E51D" w14:textId="30D5112D" w:rsidR="00475228" w:rsidRPr="009424E9" w:rsidRDefault="00475228" w:rsidP="00AB14AE">
      <w:pPr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634229" w:rsidRPr="00F74981" w14:paraId="5D10A2F5" w14:textId="77777777" w:rsidTr="00E420D3">
        <w:tc>
          <w:tcPr>
            <w:tcW w:w="10064" w:type="dxa"/>
            <w:shd w:val="clear" w:color="auto" w:fill="E0E0E0"/>
          </w:tcPr>
          <w:p w14:paraId="088E7AFB" w14:textId="5CA8EEDB" w:rsidR="00634229" w:rsidRPr="00F74981" w:rsidRDefault="00604F66" w:rsidP="00506F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Introduction</w:t>
            </w:r>
            <w:r w:rsidR="00CB42B4" w:rsidRPr="00F74981">
              <w:rPr>
                <w:b/>
                <w:sz w:val="22"/>
                <w:szCs w:val="22"/>
              </w:rPr>
              <w:t>:</w:t>
            </w:r>
          </w:p>
        </w:tc>
      </w:tr>
      <w:tr w:rsidR="00634229" w:rsidRPr="00F74981" w14:paraId="122BB022" w14:textId="77777777" w:rsidTr="00E420D3">
        <w:tc>
          <w:tcPr>
            <w:tcW w:w="10064" w:type="dxa"/>
          </w:tcPr>
          <w:p w14:paraId="62487E8C" w14:textId="2E50CE70" w:rsidR="00A77263" w:rsidRPr="00F74981" w:rsidRDefault="00604F66" w:rsidP="0094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proposal is to construction </w:t>
            </w:r>
            <w:r w:rsidR="009874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new dwelling and associated road with external works.  Throughout the construction heavy traffic and machinery will be required</w:t>
            </w:r>
            <w:r w:rsidRPr="00604F66">
              <w:rPr>
                <w:sz w:val="22"/>
                <w:szCs w:val="22"/>
              </w:rPr>
              <w:t xml:space="preserve"> and therefore “all preventative measures” should be taken to minimise noise emissions and their effects on local residents and the environment.</w:t>
            </w:r>
          </w:p>
        </w:tc>
      </w:tr>
    </w:tbl>
    <w:p w14:paraId="3110B1B7" w14:textId="77777777" w:rsidR="00A77263" w:rsidRPr="00F74981" w:rsidRDefault="00A77263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51090" w:rsidRPr="00F74981" w14:paraId="56ADB316" w14:textId="77777777" w:rsidTr="00E420D3">
        <w:tc>
          <w:tcPr>
            <w:tcW w:w="10061" w:type="dxa"/>
            <w:shd w:val="clear" w:color="auto" w:fill="E0E0E0"/>
          </w:tcPr>
          <w:p w14:paraId="687E7725" w14:textId="5AE7D035" w:rsidR="00B51090" w:rsidRPr="00F74981" w:rsidRDefault="00EE0F8A" w:rsidP="00506F81">
            <w:pPr>
              <w:rPr>
                <w:b/>
                <w:sz w:val="22"/>
                <w:szCs w:val="22"/>
              </w:rPr>
            </w:pPr>
            <w:r w:rsidRPr="00F74981">
              <w:rPr>
                <w:sz w:val="22"/>
                <w:szCs w:val="22"/>
              </w:rPr>
              <w:br w:type="page"/>
            </w:r>
            <w:r w:rsidR="00604F66">
              <w:rPr>
                <w:b/>
                <w:sz w:val="22"/>
                <w:szCs w:val="22"/>
              </w:rPr>
              <w:t>Sources of Noise on the Site</w:t>
            </w:r>
            <w:r w:rsidR="00ED132C" w:rsidRPr="00F74981">
              <w:rPr>
                <w:b/>
                <w:sz w:val="22"/>
                <w:szCs w:val="22"/>
              </w:rPr>
              <w:t>:</w:t>
            </w:r>
          </w:p>
        </w:tc>
      </w:tr>
      <w:tr w:rsidR="00B51090" w:rsidRPr="00F74981" w14:paraId="303E5FF6" w14:textId="77777777" w:rsidTr="00E420D3">
        <w:tc>
          <w:tcPr>
            <w:tcW w:w="10061" w:type="dxa"/>
          </w:tcPr>
          <w:p w14:paraId="4DF3BF64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The main sources of noise on the site are:</w:t>
            </w:r>
          </w:p>
          <w:p w14:paraId="1B023340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Vehicles delivering to/from site</w:t>
            </w:r>
          </w:p>
          <w:p w14:paraId="3E74E283" w14:textId="228106B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Vehicle</w:t>
            </w:r>
            <w:r w:rsidR="002F457C">
              <w:rPr>
                <w:sz w:val="22"/>
                <w:szCs w:val="22"/>
              </w:rPr>
              <w:t>/plant</w:t>
            </w:r>
            <w:r w:rsidRPr="00604F66">
              <w:rPr>
                <w:sz w:val="22"/>
                <w:szCs w:val="22"/>
              </w:rPr>
              <w:t xml:space="preserve"> movements on the site e.g. fork lift truck</w:t>
            </w:r>
          </w:p>
          <w:p w14:paraId="25228146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Alarm systems</w:t>
            </w:r>
          </w:p>
          <w:p w14:paraId="60BC3B5E" w14:textId="37C6316C" w:rsidR="00A77263" w:rsidRPr="00F74981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Mechanical handling e.g. moving waste skips</w:t>
            </w:r>
          </w:p>
        </w:tc>
      </w:tr>
    </w:tbl>
    <w:p w14:paraId="63F43FE6" w14:textId="77777777" w:rsidR="00475228" w:rsidRPr="00F74981" w:rsidRDefault="00475228" w:rsidP="00351C37">
      <w:pPr>
        <w:rPr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B777A" w:rsidRPr="00F74981" w14:paraId="5301D12D" w14:textId="77777777" w:rsidTr="00E420D3">
        <w:tc>
          <w:tcPr>
            <w:tcW w:w="10064" w:type="dxa"/>
            <w:shd w:val="clear" w:color="auto" w:fill="E0E0E0"/>
          </w:tcPr>
          <w:p w14:paraId="2C444B19" w14:textId="6BF6B3AC" w:rsidR="001B777A" w:rsidRPr="00F74981" w:rsidRDefault="00604F66" w:rsidP="0098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Vehicle Movements: </w:t>
            </w:r>
          </w:p>
        </w:tc>
      </w:tr>
      <w:tr w:rsidR="001B777A" w:rsidRPr="00F74981" w14:paraId="4F031703" w14:textId="77777777" w:rsidTr="00E420D3">
        <w:tc>
          <w:tcPr>
            <w:tcW w:w="10064" w:type="dxa"/>
          </w:tcPr>
          <w:p w14:paraId="4DAA4685" w14:textId="7D18D44F" w:rsidR="00604F66" w:rsidRPr="00604F66" w:rsidRDefault="00604F66" w:rsidP="00604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Deliveries need to be planned in operation hours of </w:t>
            </w:r>
            <w:r w:rsidRPr="00604F66">
              <w:rPr>
                <w:sz w:val="22"/>
                <w:szCs w:val="22"/>
              </w:rPr>
              <w:t>8AM to 5PM Monday to Friday, delivery vehicles should not be allowed to wait outside the site, especially with their engines running.</w:t>
            </w:r>
          </w:p>
          <w:p w14:paraId="18603F73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 xml:space="preserve"> </w:t>
            </w:r>
          </w:p>
          <w:p w14:paraId="3F6EDE2B" w14:textId="44ED1FE0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 xml:space="preserve">On the site, it is a statutory requirement to have a warning device when reversing. However, this can be a flashing beacon </w:t>
            </w:r>
            <w:r w:rsidR="00620106">
              <w:rPr>
                <w:sz w:val="22"/>
                <w:szCs w:val="22"/>
              </w:rPr>
              <w:t>with the</w:t>
            </w:r>
            <w:r w:rsidRPr="00604F66">
              <w:rPr>
                <w:sz w:val="22"/>
                <w:szCs w:val="22"/>
              </w:rPr>
              <w:t xml:space="preserve"> audible alarm</w:t>
            </w:r>
            <w:r w:rsidR="00620106">
              <w:rPr>
                <w:sz w:val="22"/>
                <w:szCs w:val="22"/>
              </w:rPr>
              <w:t xml:space="preserve"> to be kept to a minimum</w:t>
            </w:r>
            <w:r w:rsidRPr="00604F66">
              <w:rPr>
                <w:sz w:val="22"/>
                <w:szCs w:val="22"/>
              </w:rPr>
              <w:t xml:space="preserve">, and vehicles should have the ability to switch off the audible alarm while on the site, especially when working close to </w:t>
            </w:r>
            <w:r>
              <w:rPr>
                <w:sz w:val="22"/>
                <w:szCs w:val="22"/>
              </w:rPr>
              <w:t>neighbours</w:t>
            </w:r>
            <w:r w:rsidRPr="00604F66">
              <w:rPr>
                <w:sz w:val="22"/>
                <w:szCs w:val="22"/>
              </w:rPr>
              <w:t>.</w:t>
            </w:r>
            <w:r w:rsidR="00F96DEE">
              <w:rPr>
                <w:sz w:val="22"/>
                <w:szCs w:val="22"/>
              </w:rPr>
              <w:t xml:space="preserve">  We will maintain the reversing </w:t>
            </w:r>
            <w:r w:rsidR="0065508B">
              <w:rPr>
                <w:sz w:val="22"/>
                <w:szCs w:val="22"/>
              </w:rPr>
              <w:t>warning</w:t>
            </w:r>
            <w:r w:rsidR="00F96DEE">
              <w:rPr>
                <w:sz w:val="22"/>
                <w:szCs w:val="22"/>
              </w:rPr>
              <w:t xml:space="preserve"> devise as this is an important safety feature, </w:t>
            </w:r>
            <w:r w:rsidR="0065508B">
              <w:rPr>
                <w:sz w:val="22"/>
                <w:szCs w:val="22"/>
              </w:rPr>
              <w:t>however this will be reviewed if any complaints from resident on a regular basis.</w:t>
            </w:r>
          </w:p>
          <w:p w14:paraId="5A0DE54E" w14:textId="77777777" w:rsidR="00604F66" w:rsidRPr="00604F66" w:rsidRDefault="00604F66" w:rsidP="00604F66">
            <w:pPr>
              <w:rPr>
                <w:sz w:val="22"/>
                <w:szCs w:val="22"/>
              </w:rPr>
            </w:pPr>
          </w:p>
          <w:p w14:paraId="07C2960D" w14:textId="6222B926" w:rsidR="00A77263" w:rsidRPr="00F74981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Drivers should be as quiet as possible while on site, and should not slam vehicle doors, operate their horns, or shout to colleagues.</w:t>
            </w:r>
          </w:p>
        </w:tc>
      </w:tr>
    </w:tbl>
    <w:p w14:paraId="4496A0F6" w14:textId="77777777" w:rsidR="00475228" w:rsidRPr="00F74981" w:rsidRDefault="00475228" w:rsidP="00351C37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FD4A95" w:rsidRPr="00F74981" w14:paraId="4B16A4E9" w14:textId="77777777" w:rsidTr="00E420D3">
        <w:tc>
          <w:tcPr>
            <w:tcW w:w="10064" w:type="dxa"/>
            <w:shd w:val="clear" w:color="auto" w:fill="E0E0E0"/>
          </w:tcPr>
          <w:p w14:paraId="61A9D329" w14:textId="5993BDC3" w:rsidR="00FD4A95" w:rsidRPr="00F74981" w:rsidRDefault="008D3386" w:rsidP="00506F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Handling of Materials and Waste</w:t>
            </w:r>
          </w:p>
        </w:tc>
      </w:tr>
      <w:tr w:rsidR="00FD4A95" w:rsidRPr="00F74981" w14:paraId="1935ECB0" w14:textId="77777777" w:rsidTr="00E420D3">
        <w:tc>
          <w:tcPr>
            <w:tcW w:w="10064" w:type="dxa"/>
          </w:tcPr>
          <w:p w14:paraId="54469061" w14:textId="77777777" w:rsidR="008D3386" w:rsidRDefault="008D3386" w:rsidP="00802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Excessive noise can be from the handling of construction materials and waste.  The use of soft landings and pallets is to remain in use throughout the development. </w:t>
            </w:r>
          </w:p>
          <w:p w14:paraId="5A40FF0A" w14:textId="77777777" w:rsidR="008D3386" w:rsidRDefault="008D3386" w:rsidP="00802476">
            <w:pPr>
              <w:rPr>
                <w:sz w:val="22"/>
                <w:szCs w:val="22"/>
              </w:rPr>
            </w:pPr>
          </w:p>
          <w:p w14:paraId="3EC15064" w14:textId="6F39E05A" w:rsidR="00A77263" w:rsidRPr="00F74981" w:rsidRDefault="008D3386" w:rsidP="00802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Deliveries, will be undertaken slowly and in a safe manor to avoid excessive noise from material transfers.</w:t>
            </w:r>
          </w:p>
        </w:tc>
      </w:tr>
    </w:tbl>
    <w:p w14:paraId="44C5E60B" w14:textId="77777777" w:rsidR="00A77263" w:rsidRPr="00F74981" w:rsidRDefault="00A77263" w:rsidP="00506F81">
      <w:pPr>
        <w:ind w:left="142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4"/>
      </w:tblGrid>
      <w:tr w:rsidR="00EE0F8A" w:rsidRPr="00F74981" w14:paraId="486C9415" w14:textId="77777777" w:rsidTr="00210F1F">
        <w:tc>
          <w:tcPr>
            <w:tcW w:w="9944" w:type="dxa"/>
            <w:shd w:val="clear" w:color="auto" w:fill="E0E0E0"/>
          </w:tcPr>
          <w:p w14:paraId="7717001F" w14:textId="05099EF4" w:rsidR="00EE0F8A" w:rsidRPr="00F74981" w:rsidRDefault="00A77263" w:rsidP="004016F0">
            <w:pPr>
              <w:rPr>
                <w:b/>
                <w:sz w:val="22"/>
                <w:szCs w:val="22"/>
              </w:rPr>
            </w:pPr>
            <w:r w:rsidRPr="00F74981">
              <w:rPr>
                <w:sz w:val="22"/>
                <w:szCs w:val="22"/>
              </w:rPr>
              <w:br w:type="page"/>
            </w:r>
            <w:r w:rsidR="002F457C">
              <w:rPr>
                <w:sz w:val="22"/>
                <w:szCs w:val="22"/>
              </w:rPr>
              <w:t>Control of</w:t>
            </w:r>
            <w:r w:rsidR="00604F66">
              <w:rPr>
                <w:sz w:val="22"/>
                <w:szCs w:val="22"/>
              </w:rPr>
              <w:t xml:space="preserve"> Noise on site</w:t>
            </w:r>
          </w:p>
        </w:tc>
      </w:tr>
      <w:tr w:rsidR="00EE0F8A" w:rsidRPr="00F74981" w14:paraId="40473B8B" w14:textId="77777777" w:rsidTr="00210F1F">
        <w:tc>
          <w:tcPr>
            <w:tcW w:w="9944" w:type="dxa"/>
          </w:tcPr>
          <w:p w14:paraId="23302FFE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General site noise can be controlled through good housekeeping and noise discipline, including the following measures:</w:t>
            </w:r>
          </w:p>
          <w:p w14:paraId="08441DE1" w14:textId="63F8AEC2" w:rsidR="00604F66" w:rsidRPr="00604F66" w:rsidRDefault="00604F66" w:rsidP="00732AAE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Collections and movements of skips should be</w:t>
            </w:r>
            <w:r w:rsidR="00732AAE">
              <w:rPr>
                <w:sz w:val="22"/>
                <w:szCs w:val="22"/>
              </w:rPr>
              <w:t xml:space="preserve"> completed with care using soft cushion base and carefully slinging chains to avoid clatter.</w:t>
            </w:r>
          </w:p>
          <w:p w14:paraId="383AF99C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Any testing of alarms and sirens should be carried out during normal working hours, not at night-time.</w:t>
            </w:r>
          </w:p>
          <w:p w14:paraId="086D4131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Plant and equipment is subject to regular maintenance</w:t>
            </w:r>
          </w:p>
          <w:p w14:paraId="626A9CBC" w14:textId="77777777" w:rsidR="00604F66" w:rsidRPr="00604F66" w:rsidRDefault="00604F66" w:rsidP="00604F66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  <w:t>Silencers have been fitted on all compressed air systems</w:t>
            </w:r>
          </w:p>
          <w:p w14:paraId="72E08200" w14:textId="161A8C3F" w:rsidR="00EE0F8A" w:rsidRDefault="00604F66" w:rsidP="00732AAE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</w:r>
            <w:r w:rsidR="002F457C">
              <w:rPr>
                <w:sz w:val="22"/>
                <w:szCs w:val="22"/>
              </w:rPr>
              <w:t xml:space="preserve">Supplier procurement and site inductions that </w:t>
            </w:r>
            <w:r w:rsidRPr="00604F66">
              <w:rPr>
                <w:sz w:val="22"/>
                <w:szCs w:val="22"/>
              </w:rPr>
              <w:t>promotes consideration to noise impact.</w:t>
            </w:r>
          </w:p>
          <w:p w14:paraId="01E7FC21" w14:textId="63E06B1B" w:rsidR="002F457C" w:rsidRDefault="002F457C" w:rsidP="002F457C">
            <w:pPr>
              <w:rPr>
                <w:sz w:val="22"/>
                <w:szCs w:val="22"/>
              </w:rPr>
            </w:pPr>
            <w:r w:rsidRPr="00604F66">
              <w:rPr>
                <w:sz w:val="22"/>
                <w:szCs w:val="22"/>
              </w:rPr>
              <w:t>•</w:t>
            </w:r>
            <w:r w:rsidRPr="00604F6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Signage to inform deliveries and operatives of importance of noise impact to neighbours</w:t>
            </w:r>
            <w:r w:rsidRPr="00604F66">
              <w:rPr>
                <w:sz w:val="22"/>
                <w:szCs w:val="22"/>
              </w:rPr>
              <w:t>.</w:t>
            </w:r>
          </w:p>
          <w:p w14:paraId="1382F8CC" w14:textId="77777777" w:rsidR="002F457C" w:rsidRDefault="002F457C" w:rsidP="00732AAE">
            <w:pPr>
              <w:rPr>
                <w:sz w:val="22"/>
                <w:szCs w:val="22"/>
              </w:rPr>
            </w:pPr>
          </w:p>
          <w:p w14:paraId="0879B5FC" w14:textId="701BBAF7" w:rsidR="002F457C" w:rsidRPr="00F74981" w:rsidRDefault="002F457C" w:rsidP="00732AAE">
            <w:pPr>
              <w:rPr>
                <w:sz w:val="22"/>
                <w:szCs w:val="22"/>
              </w:rPr>
            </w:pPr>
          </w:p>
        </w:tc>
      </w:tr>
    </w:tbl>
    <w:p w14:paraId="07C429C7" w14:textId="77777777" w:rsidR="001464C3" w:rsidRPr="00F74981" w:rsidRDefault="001464C3" w:rsidP="00351C37">
      <w:pPr>
        <w:rPr>
          <w:sz w:val="22"/>
          <w:szCs w:val="22"/>
        </w:rPr>
      </w:pPr>
    </w:p>
    <w:p w14:paraId="0092C1F4" w14:textId="77777777" w:rsidR="005F77FA" w:rsidRPr="00F74981" w:rsidRDefault="005F77FA" w:rsidP="00732AAE">
      <w:pPr>
        <w:rPr>
          <w:sz w:val="22"/>
          <w:szCs w:val="22"/>
        </w:rPr>
      </w:pPr>
    </w:p>
    <w:p w14:paraId="19275774" w14:textId="77777777" w:rsidR="00A93C06" w:rsidRPr="00F74981" w:rsidRDefault="00A93C06" w:rsidP="00506F81">
      <w:pPr>
        <w:ind w:left="142"/>
        <w:rPr>
          <w:sz w:val="22"/>
          <w:szCs w:val="22"/>
        </w:rPr>
      </w:pPr>
    </w:p>
    <w:p w14:paraId="1552BE42" w14:textId="77777777" w:rsidR="001464C3" w:rsidRPr="00EF29CC" w:rsidRDefault="001464C3" w:rsidP="00EF29CC">
      <w:pPr>
        <w:rPr>
          <w:sz w:val="22"/>
          <w:szCs w:val="22"/>
        </w:rPr>
      </w:pPr>
    </w:p>
    <w:sectPr w:rsidR="001464C3" w:rsidRPr="00EF29CC" w:rsidSect="00EF29CC">
      <w:headerReference w:type="default" r:id="rId10"/>
      <w:pgSz w:w="11906" w:h="16838" w:code="9"/>
      <w:pgMar w:top="851" w:right="851" w:bottom="851" w:left="63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F533" w14:textId="77777777" w:rsidR="00DB4699" w:rsidRDefault="00DB4699">
      <w:pPr>
        <w:pStyle w:val="Header"/>
      </w:pPr>
      <w:r>
        <w:separator/>
      </w:r>
    </w:p>
  </w:endnote>
  <w:endnote w:type="continuationSeparator" w:id="0">
    <w:p w14:paraId="6FA86966" w14:textId="77777777" w:rsidR="00DB4699" w:rsidRDefault="00DB469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B95A" w14:textId="77777777" w:rsidR="00DB4699" w:rsidRDefault="00DB4699">
      <w:pPr>
        <w:pStyle w:val="Header"/>
      </w:pPr>
      <w:r>
        <w:separator/>
      </w:r>
    </w:p>
  </w:footnote>
  <w:footnote w:type="continuationSeparator" w:id="0">
    <w:p w14:paraId="70E2B20C" w14:textId="77777777" w:rsidR="00DB4699" w:rsidRDefault="00DB469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250" w:type="dxa"/>
      <w:tblLayout w:type="fixed"/>
      <w:tblLook w:val="0000" w:firstRow="0" w:lastRow="0" w:firstColumn="0" w:lastColumn="0" w:noHBand="0" w:noVBand="0"/>
    </w:tblPr>
    <w:tblGrid>
      <w:gridCol w:w="6474"/>
      <w:gridCol w:w="3590"/>
    </w:tblGrid>
    <w:tr w:rsidR="00F74981" w:rsidRPr="00847C2C" w14:paraId="73780263" w14:textId="77777777" w:rsidTr="002D3820">
      <w:trPr>
        <w:cantSplit/>
        <w:trHeight w:val="274"/>
      </w:trPr>
      <w:tc>
        <w:tcPr>
          <w:tcW w:w="647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2FD22F4" w14:textId="77777777" w:rsidR="00F74981" w:rsidRPr="006906AB" w:rsidRDefault="00F74981" w:rsidP="00A204CC">
          <w:pPr>
            <w:tabs>
              <w:tab w:val="right" w:pos="9026"/>
            </w:tabs>
            <w:suppressAutoHyphens/>
            <w:rPr>
              <w:rFonts w:cs="Arial"/>
              <w:b/>
              <w:sz w:val="28"/>
              <w:szCs w:val="28"/>
            </w:rPr>
          </w:pPr>
        </w:p>
        <w:p w14:paraId="3EAAA630" w14:textId="247E158E" w:rsidR="00F74981" w:rsidRPr="00847C2C" w:rsidRDefault="00604F66" w:rsidP="00A204CC">
          <w:pPr>
            <w:tabs>
              <w:tab w:val="right" w:pos="9026"/>
            </w:tabs>
            <w:suppressAutoHyphens/>
            <w:rPr>
              <w:rFonts w:cs="Arial"/>
              <w:b/>
              <w:spacing w:val="-3"/>
              <w:sz w:val="26"/>
            </w:rPr>
          </w:pPr>
          <w:r>
            <w:rPr>
              <w:rFonts w:cs="Arial"/>
              <w:b/>
              <w:spacing w:val="-3"/>
              <w:sz w:val="28"/>
              <w:szCs w:val="28"/>
            </w:rPr>
            <w:t>Noise Management Plan</w:t>
          </w: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B64B6A" w14:textId="77777777" w:rsidR="00F74981" w:rsidRPr="002D3820" w:rsidRDefault="00F74981" w:rsidP="00804A03">
          <w:pPr>
            <w:pStyle w:val="TOAHeading"/>
            <w:tabs>
              <w:tab w:val="clear" w:pos="9000"/>
              <w:tab w:val="clear" w:pos="9360"/>
              <w:tab w:val="left" w:pos="5562"/>
              <w:tab w:val="right" w:pos="9026"/>
            </w:tabs>
            <w:spacing w:before="40" w:after="40"/>
            <w:rPr>
              <w:rFonts w:ascii="Arial" w:hAnsi="Arial" w:cs="Arial"/>
              <w:b/>
              <w:bCs/>
              <w:spacing w:val="-3"/>
              <w:szCs w:val="22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D218BEB" wp14:editId="6B018E09">
                <wp:extent cx="2076450" cy="74723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DAM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365" cy="753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74981" w:rsidRPr="00847C2C" w14:paraId="60431F66" w14:textId="77777777" w:rsidTr="006906AB">
      <w:trPr>
        <w:cantSplit/>
        <w:trHeight w:val="70"/>
      </w:trPr>
      <w:tc>
        <w:tcPr>
          <w:tcW w:w="647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008AD9" w14:textId="77777777" w:rsidR="00F74981" w:rsidRPr="00847C2C" w:rsidRDefault="00F74981" w:rsidP="006906AB">
          <w:pPr>
            <w:tabs>
              <w:tab w:val="right" w:pos="9026"/>
            </w:tabs>
            <w:suppressAutoHyphens/>
            <w:rPr>
              <w:rFonts w:cs="Arial"/>
              <w:b/>
              <w:spacing w:val="-3"/>
              <w:sz w:val="26"/>
            </w:rPr>
          </w:pPr>
        </w:p>
      </w:tc>
      <w:tc>
        <w:tcPr>
          <w:tcW w:w="3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DB7C79" w14:textId="77C5C1A0" w:rsidR="00F74981" w:rsidRPr="00877D36" w:rsidRDefault="00F74981" w:rsidP="006906AB">
          <w:pPr>
            <w:tabs>
              <w:tab w:val="left" w:pos="5562"/>
              <w:tab w:val="right" w:pos="9026"/>
            </w:tabs>
            <w:suppressAutoHyphens/>
            <w:spacing w:before="40" w:after="40"/>
            <w:rPr>
              <w:rFonts w:cs="Arial"/>
              <w:b/>
              <w:i/>
              <w:spacing w:val="-3"/>
              <w:sz w:val="22"/>
              <w:szCs w:val="22"/>
            </w:rPr>
          </w:pPr>
          <w:r w:rsidRPr="00877D36">
            <w:rPr>
              <w:rFonts w:cs="Arial"/>
              <w:b/>
              <w:spacing w:val="-3"/>
              <w:sz w:val="22"/>
              <w:szCs w:val="22"/>
            </w:rPr>
            <w:t xml:space="preserve">Page Number:  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begin"/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instrText xml:space="preserve"> PAGE </w:instrTex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separate"/>
          </w:r>
          <w:r w:rsidR="008D3386">
            <w:rPr>
              <w:rStyle w:val="PageNumber"/>
              <w:rFonts w:cs="Arial"/>
              <w:b/>
              <w:bCs/>
              <w:noProof/>
              <w:spacing w:val="-3"/>
              <w:sz w:val="22"/>
              <w:szCs w:val="22"/>
            </w:rPr>
            <w:t>1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end"/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t xml:space="preserve"> of 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begin"/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instrText xml:space="preserve"> NUMPAGES </w:instrTex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separate"/>
          </w:r>
          <w:r w:rsidR="008D3386">
            <w:rPr>
              <w:rStyle w:val="PageNumber"/>
              <w:rFonts w:cs="Arial"/>
              <w:b/>
              <w:bCs/>
              <w:noProof/>
              <w:spacing w:val="-3"/>
              <w:sz w:val="22"/>
              <w:szCs w:val="22"/>
            </w:rPr>
            <w:t>1</w:t>
          </w:r>
          <w:r w:rsidRPr="00877D36">
            <w:rPr>
              <w:rStyle w:val="PageNumber"/>
              <w:rFonts w:cs="Arial"/>
              <w:b/>
              <w:bCs/>
              <w:spacing w:val="-3"/>
              <w:sz w:val="22"/>
              <w:szCs w:val="22"/>
            </w:rPr>
            <w:fldChar w:fldCharType="end"/>
          </w:r>
        </w:p>
      </w:tc>
    </w:tr>
    <w:tr w:rsidR="00F96DEE" w:rsidRPr="00847C2C" w14:paraId="219E7275" w14:textId="77777777" w:rsidTr="006906AB">
      <w:trPr>
        <w:cantSplit/>
        <w:trHeight w:val="455"/>
      </w:trPr>
      <w:tc>
        <w:tcPr>
          <w:tcW w:w="647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18660C" w14:textId="34D3BD67" w:rsidR="00F96DEE" w:rsidRPr="00877D36" w:rsidRDefault="009874A7" w:rsidP="00F96DEE">
          <w:pPr>
            <w:tabs>
              <w:tab w:val="right" w:pos="9026"/>
            </w:tabs>
            <w:suppressAutoHyphens/>
            <w:spacing w:before="40" w:after="40"/>
            <w:rPr>
              <w:rFonts w:cs="Arial"/>
              <w:b/>
              <w:spacing w:val="-3"/>
              <w:sz w:val="22"/>
              <w:szCs w:val="22"/>
            </w:rPr>
          </w:pPr>
          <w:r>
            <w:rPr>
              <w:rFonts w:cs="Arial"/>
              <w:b/>
              <w:spacing w:val="-3"/>
              <w:sz w:val="22"/>
              <w:szCs w:val="22"/>
            </w:rPr>
            <w:t>Development at: 8 Newbuild Homes at; Redbrook Road</w:t>
          </w:r>
        </w:p>
      </w:tc>
      <w:tc>
        <w:tcPr>
          <w:tcW w:w="359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0F939A" w14:textId="12216F77" w:rsidR="00F96DEE" w:rsidRPr="006906AB" w:rsidRDefault="009874A7" w:rsidP="00F96DEE">
          <w:pPr>
            <w:tabs>
              <w:tab w:val="right" w:pos="9026"/>
            </w:tabs>
            <w:suppressAutoHyphens/>
            <w:spacing w:before="40" w:after="40"/>
            <w:rPr>
              <w:rFonts w:cs="Arial"/>
              <w:b/>
              <w:spacing w:val="-3"/>
              <w:sz w:val="22"/>
              <w:szCs w:val="22"/>
            </w:rPr>
          </w:pPr>
          <w:r w:rsidRPr="009874A7">
            <w:rPr>
              <w:rFonts w:cs="Arial"/>
              <w:b/>
              <w:spacing w:val="-3"/>
              <w:sz w:val="22"/>
              <w:szCs w:val="22"/>
            </w:rPr>
            <w:t>Issue Date: December 2021</w:t>
          </w:r>
        </w:p>
      </w:tc>
    </w:tr>
  </w:tbl>
  <w:p w14:paraId="5699C17A" w14:textId="77777777" w:rsidR="00F74981" w:rsidRDefault="00F74981">
    <w:pPr>
      <w:pStyle w:val="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32"/>
    <w:multiLevelType w:val="multilevel"/>
    <w:tmpl w:val="5D9A7B8A"/>
    <w:lvl w:ilvl="0">
      <w:start w:val="1"/>
      <w:numFmt w:val="decimal"/>
      <w:pStyle w:val="TableLis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1321CE"/>
    <w:multiLevelType w:val="hybridMultilevel"/>
    <w:tmpl w:val="1888A1A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0591E"/>
    <w:multiLevelType w:val="hybridMultilevel"/>
    <w:tmpl w:val="4FF6F91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B5D9F"/>
    <w:multiLevelType w:val="hybridMultilevel"/>
    <w:tmpl w:val="E8F0D50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177D2"/>
    <w:multiLevelType w:val="hybridMultilevel"/>
    <w:tmpl w:val="0A80533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C1106"/>
    <w:multiLevelType w:val="hybridMultilevel"/>
    <w:tmpl w:val="AF76B71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D93045"/>
    <w:multiLevelType w:val="hybridMultilevel"/>
    <w:tmpl w:val="E70085D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A3FB5"/>
    <w:multiLevelType w:val="hybridMultilevel"/>
    <w:tmpl w:val="91AAB650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F5B8D"/>
    <w:multiLevelType w:val="hybridMultilevel"/>
    <w:tmpl w:val="FFE48CE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A02E9"/>
    <w:multiLevelType w:val="hybridMultilevel"/>
    <w:tmpl w:val="C0E2216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091CC3"/>
    <w:multiLevelType w:val="hybridMultilevel"/>
    <w:tmpl w:val="3EEE984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83312F"/>
    <w:multiLevelType w:val="hybridMultilevel"/>
    <w:tmpl w:val="D102B7E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A46EF"/>
    <w:multiLevelType w:val="hybridMultilevel"/>
    <w:tmpl w:val="1CF68E9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BF9"/>
    <w:multiLevelType w:val="hybridMultilevel"/>
    <w:tmpl w:val="6AD027C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D1B3F"/>
    <w:multiLevelType w:val="hybridMultilevel"/>
    <w:tmpl w:val="D7BE1BB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3F5911"/>
    <w:multiLevelType w:val="hybridMultilevel"/>
    <w:tmpl w:val="7840C21E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20980"/>
    <w:multiLevelType w:val="hybridMultilevel"/>
    <w:tmpl w:val="45F42340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34919"/>
    <w:multiLevelType w:val="hybridMultilevel"/>
    <w:tmpl w:val="FAB46E12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E327DD"/>
    <w:multiLevelType w:val="hybridMultilevel"/>
    <w:tmpl w:val="0AB41E1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A5018C"/>
    <w:multiLevelType w:val="hybridMultilevel"/>
    <w:tmpl w:val="E6A4A53E"/>
    <w:lvl w:ilvl="0" w:tplc="278A2178">
      <w:start w:val="1"/>
      <w:numFmt w:val="bullet"/>
      <w:pStyle w:val="Tickboxes2"/>
      <w:lvlText w:val=""/>
      <w:lvlJc w:val="left"/>
      <w:pPr>
        <w:tabs>
          <w:tab w:val="num" w:pos="851"/>
        </w:tabs>
        <w:ind w:left="1134" w:hanging="283"/>
      </w:pPr>
      <w:rPr>
        <w:rFonts w:ascii="Wingdings" w:hAnsi="Wingdings" w:hint="default"/>
        <w:b/>
        <w:i w:val="0"/>
        <w:strike w:val="0"/>
        <w:dstrike w:val="0"/>
        <w:sz w:val="24"/>
        <w:szCs w:val="24"/>
        <w:vertAlign w:val="baseline"/>
      </w:rPr>
    </w:lvl>
    <w:lvl w:ilvl="1" w:tplc="854049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6AB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A9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E0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5E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B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CC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8A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B3053"/>
    <w:multiLevelType w:val="hybridMultilevel"/>
    <w:tmpl w:val="1F7E6CB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797537"/>
    <w:multiLevelType w:val="hybridMultilevel"/>
    <w:tmpl w:val="0C08EE84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C3C3D"/>
    <w:multiLevelType w:val="hybridMultilevel"/>
    <w:tmpl w:val="3D2C4F0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206D1"/>
    <w:multiLevelType w:val="hybridMultilevel"/>
    <w:tmpl w:val="443C0B5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7B5763"/>
    <w:multiLevelType w:val="hybridMultilevel"/>
    <w:tmpl w:val="85EC1F7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8062CF"/>
    <w:multiLevelType w:val="hybridMultilevel"/>
    <w:tmpl w:val="BF84E01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C54785"/>
    <w:multiLevelType w:val="hybridMultilevel"/>
    <w:tmpl w:val="1F76465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05D63"/>
    <w:multiLevelType w:val="hybridMultilevel"/>
    <w:tmpl w:val="ADA088C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87D16"/>
    <w:multiLevelType w:val="hybridMultilevel"/>
    <w:tmpl w:val="36303A78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9F6CF4"/>
    <w:multiLevelType w:val="hybridMultilevel"/>
    <w:tmpl w:val="35A8B67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96872"/>
    <w:multiLevelType w:val="hybridMultilevel"/>
    <w:tmpl w:val="703E7502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886925"/>
    <w:multiLevelType w:val="hybridMultilevel"/>
    <w:tmpl w:val="BAECAA8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FD75AC"/>
    <w:multiLevelType w:val="hybridMultilevel"/>
    <w:tmpl w:val="4D7E3BD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11453E"/>
    <w:multiLevelType w:val="hybridMultilevel"/>
    <w:tmpl w:val="38046EE2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6E591B"/>
    <w:multiLevelType w:val="hybridMultilevel"/>
    <w:tmpl w:val="5EF415BC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4B21"/>
    <w:multiLevelType w:val="hybridMultilevel"/>
    <w:tmpl w:val="03E6E6CE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2B6A7B"/>
    <w:multiLevelType w:val="hybridMultilevel"/>
    <w:tmpl w:val="75E6978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1807E5"/>
    <w:multiLevelType w:val="hybridMultilevel"/>
    <w:tmpl w:val="0338E8FA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7C68F7"/>
    <w:multiLevelType w:val="hybridMultilevel"/>
    <w:tmpl w:val="A372DB58"/>
    <w:lvl w:ilvl="0" w:tplc="28AA7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:u w:val="none"/>
      </w:rPr>
    </w:lvl>
    <w:lvl w:ilvl="1" w:tplc="4454C86E">
      <w:start w:val="1"/>
      <w:numFmt w:val="bullet"/>
      <w:pStyle w:val="Tablebulllet2"/>
      <w:lvlText w:val="-"/>
      <w:lvlJc w:val="left"/>
      <w:pPr>
        <w:tabs>
          <w:tab w:val="num" w:pos="1270"/>
        </w:tabs>
        <w:ind w:left="1270" w:firstLine="2"/>
      </w:pPr>
      <w:rPr>
        <w:rFonts w:ascii="Arial" w:hAnsi="Arial" w:hint="default"/>
        <w:color w:val="auto"/>
        <w:sz w:val="16"/>
        <w:szCs w:val="16"/>
        <w:u w:val="none"/>
      </w:rPr>
    </w:lvl>
    <w:lvl w:ilvl="2" w:tplc="C4081078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1DB2AEBE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62DAC44E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561CDD72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F210DE7A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8860391C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543A860A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9" w15:restartNumberingAfterBreak="0">
    <w:nsid w:val="77CB0961"/>
    <w:multiLevelType w:val="hybridMultilevel"/>
    <w:tmpl w:val="16A05BB6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C15CF8"/>
    <w:multiLevelType w:val="hybridMultilevel"/>
    <w:tmpl w:val="A8704704"/>
    <w:lvl w:ilvl="0" w:tplc="ED580C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(W1)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9C1C6F"/>
    <w:multiLevelType w:val="multilevel"/>
    <w:tmpl w:val="BE2A072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(W1)" w:hAnsi="Arial (W1)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Letter"/>
      <w:pStyle w:val="Heading3"/>
      <w:lvlText w:val="%3)"/>
      <w:lvlJc w:val="left"/>
      <w:pPr>
        <w:tabs>
          <w:tab w:val="num" w:pos="1985"/>
        </w:tabs>
        <w:ind w:left="1985" w:hanging="851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FCD228E"/>
    <w:multiLevelType w:val="multilevel"/>
    <w:tmpl w:val="EB22333A"/>
    <w:lvl w:ilvl="0">
      <w:start w:val="1"/>
      <w:numFmt w:val="bullet"/>
      <w:pStyle w:val="Tickboxes"/>
      <w:lvlText w:val="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  <w:b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trike w:val="0"/>
        <w:dstrike w:val="0"/>
        <w:sz w:val="24"/>
        <w:szCs w:val="24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0"/>
  </w:num>
  <w:num w:numId="4">
    <w:abstractNumId w:val="19"/>
  </w:num>
  <w:num w:numId="5">
    <w:abstractNumId w:val="42"/>
  </w:num>
  <w:num w:numId="6">
    <w:abstractNumId w:val="11"/>
  </w:num>
  <w:num w:numId="7">
    <w:abstractNumId w:val="8"/>
  </w:num>
  <w:num w:numId="8">
    <w:abstractNumId w:val="31"/>
  </w:num>
  <w:num w:numId="9">
    <w:abstractNumId w:val="36"/>
  </w:num>
  <w:num w:numId="10">
    <w:abstractNumId w:val="32"/>
  </w:num>
  <w:num w:numId="11">
    <w:abstractNumId w:val="12"/>
  </w:num>
  <w:num w:numId="12">
    <w:abstractNumId w:val="34"/>
  </w:num>
  <w:num w:numId="13">
    <w:abstractNumId w:val="28"/>
  </w:num>
  <w:num w:numId="14">
    <w:abstractNumId w:val="10"/>
  </w:num>
  <w:num w:numId="15">
    <w:abstractNumId w:val="13"/>
  </w:num>
  <w:num w:numId="16">
    <w:abstractNumId w:val="22"/>
  </w:num>
  <w:num w:numId="17">
    <w:abstractNumId w:val="39"/>
  </w:num>
  <w:num w:numId="18">
    <w:abstractNumId w:val="21"/>
  </w:num>
  <w:num w:numId="19">
    <w:abstractNumId w:val="16"/>
  </w:num>
  <w:num w:numId="20">
    <w:abstractNumId w:val="18"/>
  </w:num>
  <w:num w:numId="21">
    <w:abstractNumId w:val="20"/>
  </w:num>
  <w:num w:numId="22">
    <w:abstractNumId w:val="25"/>
  </w:num>
  <w:num w:numId="23">
    <w:abstractNumId w:val="9"/>
  </w:num>
  <w:num w:numId="24">
    <w:abstractNumId w:val="3"/>
  </w:num>
  <w:num w:numId="25">
    <w:abstractNumId w:val="7"/>
  </w:num>
  <w:num w:numId="26">
    <w:abstractNumId w:val="23"/>
  </w:num>
  <w:num w:numId="27">
    <w:abstractNumId w:val="30"/>
  </w:num>
  <w:num w:numId="28">
    <w:abstractNumId w:val="26"/>
  </w:num>
  <w:num w:numId="29">
    <w:abstractNumId w:val="29"/>
  </w:num>
  <w:num w:numId="30">
    <w:abstractNumId w:val="33"/>
  </w:num>
  <w:num w:numId="31">
    <w:abstractNumId w:val="37"/>
  </w:num>
  <w:num w:numId="32">
    <w:abstractNumId w:val="14"/>
  </w:num>
  <w:num w:numId="33">
    <w:abstractNumId w:val="27"/>
  </w:num>
  <w:num w:numId="34">
    <w:abstractNumId w:val="40"/>
  </w:num>
  <w:num w:numId="35">
    <w:abstractNumId w:val="15"/>
  </w:num>
  <w:num w:numId="36">
    <w:abstractNumId w:val="1"/>
  </w:num>
  <w:num w:numId="37">
    <w:abstractNumId w:val="24"/>
  </w:num>
  <w:num w:numId="38">
    <w:abstractNumId w:val="17"/>
  </w:num>
  <w:num w:numId="39">
    <w:abstractNumId w:val="6"/>
  </w:num>
  <w:num w:numId="40">
    <w:abstractNumId w:val="35"/>
  </w:num>
  <w:num w:numId="41">
    <w:abstractNumId w:val="5"/>
  </w:num>
  <w:num w:numId="42">
    <w:abstractNumId w:val="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13"/>
    <w:rsid w:val="000101CC"/>
    <w:rsid w:val="0003295A"/>
    <w:rsid w:val="00032C5C"/>
    <w:rsid w:val="00071D02"/>
    <w:rsid w:val="00097EB1"/>
    <w:rsid w:val="000B0FF2"/>
    <w:rsid w:val="000C17A5"/>
    <w:rsid w:val="000D03C6"/>
    <w:rsid w:val="000F0F71"/>
    <w:rsid w:val="00112203"/>
    <w:rsid w:val="0013283A"/>
    <w:rsid w:val="001464C3"/>
    <w:rsid w:val="00152304"/>
    <w:rsid w:val="001600FB"/>
    <w:rsid w:val="001936FA"/>
    <w:rsid w:val="001A0E00"/>
    <w:rsid w:val="001B777A"/>
    <w:rsid w:val="001D33A8"/>
    <w:rsid w:val="00200E6E"/>
    <w:rsid w:val="00203388"/>
    <w:rsid w:val="00210490"/>
    <w:rsid w:val="00210F1F"/>
    <w:rsid w:val="00245392"/>
    <w:rsid w:val="002548A6"/>
    <w:rsid w:val="002630EF"/>
    <w:rsid w:val="00292430"/>
    <w:rsid w:val="002D3820"/>
    <w:rsid w:val="002F457C"/>
    <w:rsid w:val="00310649"/>
    <w:rsid w:val="0031086F"/>
    <w:rsid w:val="00313CE0"/>
    <w:rsid w:val="0031596E"/>
    <w:rsid w:val="003408B8"/>
    <w:rsid w:val="00351C37"/>
    <w:rsid w:val="0036080E"/>
    <w:rsid w:val="003A0544"/>
    <w:rsid w:val="003C6664"/>
    <w:rsid w:val="004016F0"/>
    <w:rsid w:val="004032BC"/>
    <w:rsid w:val="004444D6"/>
    <w:rsid w:val="00475228"/>
    <w:rsid w:val="004A3632"/>
    <w:rsid w:val="00506F81"/>
    <w:rsid w:val="00517294"/>
    <w:rsid w:val="00520F7E"/>
    <w:rsid w:val="0055595C"/>
    <w:rsid w:val="005709E5"/>
    <w:rsid w:val="005C255A"/>
    <w:rsid w:val="005C453B"/>
    <w:rsid w:val="005E1490"/>
    <w:rsid w:val="005E3110"/>
    <w:rsid w:val="005F3C6A"/>
    <w:rsid w:val="005F77FA"/>
    <w:rsid w:val="00604F66"/>
    <w:rsid w:val="00620106"/>
    <w:rsid w:val="00634229"/>
    <w:rsid w:val="00651270"/>
    <w:rsid w:val="0065508B"/>
    <w:rsid w:val="00656EE8"/>
    <w:rsid w:val="00665F16"/>
    <w:rsid w:val="00667882"/>
    <w:rsid w:val="006906AB"/>
    <w:rsid w:val="00690729"/>
    <w:rsid w:val="006A2815"/>
    <w:rsid w:val="006D2ADB"/>
    <w:rsid w:val="007206EF"/>
    <w:rsid w:val="00722699"/>
    <w:rsid w:val="00732AAE"/>
    <w:rsid w:val="00741C13"/>
    <w:rsid w:val="00755129"/>
    <w:rsid w:val="007B48A0"/>
    <w:rsid w:val="007D75CA"/>
    <w:rsid w:val="00802476"/>
    <w:rsid w:val="00804A03"/>
    <w:rsid w:val="00841811"/>
    <w:rsid w:val="00842014"/>
    <w:rsid w:val="00850341"/>
    <w:rsid w:val="00864F8B"/>
    <w:rsid w:val="00867A49"/>
    <w:rsid w:val="008D3386"/>
    <w:rsid w:val="009303E0"/>
    <w:rsid w:val="00932B69"/>
    <w:rsid w:val="009424E9"/>
    <w:rsid w:val="0094273F"/>
    <w:rsid w:val="00967FF1"/>
    <w:rsid w:val="00982FCD"/>
    <w:rsid w:val="009874A7"/>
    <w:rsid w:val="009C04BD"/>
    <w:rsid w:val="009D6C4F"/>
    <w:rsid w:val="00A01BF9"/>
    <w:rsid w:val="00A07C76"/>
    <w:rsid w:val="00A204CC"/>
    <w:rsid w:val="00A253AD"/>
    <w:rsid w:val="00A2591C"/>
    <w:rsid w:val="00A651E7"/>
    <w:rsid w:val="00A77263"/>
    <w:rsid w:val="00A93C06"/>
    <w:rsid w:val="00AA2766"/>
    <w:rsid w:val="00AA3482"/>
    <w:rsid w:val="00AB14AE"/>
    <w:rsid w:val="00AC2DE7"/>
    <w:rsid w:val="00AD0A66"/>
    <w:rsid w:val="00AE265B"/>
    <w:rsid w:val="00B03370"/>
    <w:rsid w:val="00B104E5"/>
    <w:rsid w:val="00B51090"/>
    <w:rsid w:val="00B65EB0"/>
    <w:rsid w:val="00BD6AE0"/>
    <w:rsid w:val="00BE056A"/>
    <w:rsid w:val="00BE687A"/>
    <w:rsid w:val="00C01A04"/>
    <w:rsid w:val="00C03029"/>
    <w:rsid w:val="00C16FB5"/>
    <w:rsid w:val="00C45510"/>
    <w:rsid w:val="00C556E8"/>
    <w:rsid w:val="00C65205"/>
    <w:rsid w:val="00CB42B4"/>
    <w:rsid w:val="00D41527"/>
    <w:rsid w:val="00D55047"/>
    <w:rsid w:val="00D62BAB"/>
    <w:rsid w:val="00D62F0F"/>
    <w:rsid w:val="00D71A6A"/>
    <w:rsid w:val="00D818DA"/>
    <w:rsid w:val="00DB1E5D"/>
    <w:rsid w:val="00DB4699"/>
    <w:rsid w:val="00E36E5B"/>
    <w:rsid w:val="00E41F61"/>
    <w:rsid w:val="00E420D3"/>
    <w:rsid w:val="00E50DD7"/>
    <w:rsid w:val="00E833C7"/>
    <w:rsid w:val="00EC2DC1"/>
    <w:rsid w:val="00ED132C"/>
    <w:rsid w:val="00EE0F8A"/>
    <w:rsid w:val="00EE34F9"/>
    <w:rsid w:val="00EF29CC"/>
    <w:rsid w:val="00F00572"/>
    <w:rsid w:val="00F12760"/>
    <w:rsid w:val="00F142D0"/>
    <w:rsid w:val="00F30048"/>
    <w:rsid w:val="00F74981"/>
    <w:rsid w:val="00F96DEE"/>
    <w:rsid w:val="00FA413A"/>
    <w:rsid w:val="00FD4A95"/>
    <w:rsid w:val="00F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6A685"/>
  <w15:docId w15:val="{031ABC4E-D9BC-444F-B75A-42062B35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color w:val="000080"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center" w:pos="9781"/>
        <w:tab w:val="right" w:pos="10800"/>
      </w:tabs>
    </w:pPr>
    <w:rPr>
      <w:color w:val="000080"/>
      <w:sz w:val="14"/>
    </w:rPr>
  </w:style>
  <w:style w:type="paragraph" w:customStyle="1" w:styleId="PSS4">
    <w:name w:val="PSS4"/>
    <w:basedOn w:val="Normal"/>
    <w:pPr>
      <w:keepNext/>
      <w:jc w:val="both"/>
      <w:outlineLvl w:val="4"/>
    </w:pPr>
    <w:rPr>
      <w:rFonts w:ascii="Times New Roman" w:hAnsi="Times New Roman"/>
      <w:b/>
      <w:bCs/>
      <w:sz w:val="28"/>
      <w:lang w:eastAsia="en-US"/>
    </w:rPr>
  </w:style>
  <w:style w:type="paragraph" w:customStyle="1" w:styleId="Tabletext">
    <w:name w:val="Table text"/>
    <w:basedOn w:val="Normal"/>
    <w:pPr>
      <w:spacing w:before="40" w:after="40"/>
    </w:pPr>
    <w:rPr>
      <w:color w:val="000000"/>
      <w:lang w:eastAsia="en-US"/>
    </w:rPr>
  </w:style>
  <w:style w:type="paragraph" w:customStyle="1" w:styleId="Tickboxes">
    <w:name w:val="Tick boxes"/>
    <w:pPr>
      <w:numPr>
        <w:numId w:val="5"/>
      </w:numPr>
      <w:spacing w:before="20" w:after="20"/>
    </w:pPr>
    <w:rPr>
      <w:rFonts w:ascii="Arial" w:hAnsi="Arial"/>
      <w:color w:val="000000"/>
      <w:sz w:val="16"/>
      <w:szCs w:val="16"/>
      <w:lang w:val="en-US" w:eastAsia="en-US"/>
    </w:rPr>
  </w:style>
  <w:style w:type="paragraph" w:styleId="ListBullet2">
    <w:name w:val="List Bullet 2"/>
    <w:basedOn w:val="ListBullet"/>
    <w:pPr>
      <w:numPr>
        <w:ilvl w:val="1"/>
        <w:numId w:val="5"/>
      </w:numPr>
    </w:pPr>
  </w:style>
  <w:style w:type="paragraph" w:customStyle="1" w:styleId="Tabletextbold">
    <w:name w:val="Table text bold"/>
    <w:basedOn w:val="Tabletext"/>
    <w:rPr>
      <w:b/>
    </w:rPr>
  </w:style>
  <w:style w:type="character" w:customStyle="1" w:styleId="TabletextChar">
    <w:name w:val="Table text Char"/>
    <w:basedOn w:val="DefaultParagraphFont"/>
    <w:rPr>
      <w:rFonts w:ascii="Arial" w:hAnsi="Arial"/>
      <w:noProof w:val="0"/>
      <w:color w:val="000000"/>
      <w:lang w:val="en-AU" w:eastAsia="en-US" w:bidi="ar-SA"/>
    </w:rPr>
  </w:style>
  <w:style w:type="paragraph" w:customStyle="1" w:styleId="Headerdate">
    <w:name w:val="Header date"/>
    <w:basedOn w:val="Normal"/>
    <w:rPr>
      <w:color w:val="000080"/>
    </w:rPr>
  </w:style>
  <w:style w:type="paragraph" w:customStyle="1" w:styleId="Tablebullet">
    <w:name w:val="Table bullet"/>
    <w:basedOn w:val="ListBullet"/>
    <w:pPr>
      <w:keepLines/>
      <w:tabs>
        <w:tab w:val="clear" w:pos="360"/>
        <w:tab w:val="num" w:pos="720"/>
      </w:tabs>
      <w:spacing w:after="120"/>
      <w:ind w:left="720"/>
    </w:pPr>
  </w:style>
  <w:style w:type="paragraph" w:customStyle="1" w:styleId="Tablebulllet2">
    <w:name w:val="Table bulllet 2"/>
    <w:basedOn w:val="ListBullet2"/>
    <w:pPr>
      <w:numPr>
        <w:numId w:val="2"/>
      </w:numPr>
      <w:tabs>
        <w:tab w:val="clear" w:pos="1270"/>
      </w:tabs>
      <w:spacing w:after="120"/>
      <w:ind w:left="1078" w:hanging="284"/>
    </w:pPr>
    <w:rPr>
      <w:szCs w:val="22"/>
    </w:rPr>
  </w:style>
  <w:style w:type="paragraph" w:styleId="ListBullet">
    <w:name w:val="List Bullet"/>
    <w:basedOn w:val="Normal"/>
    <w:pPr>
      <w:tabs>
        <w:tab w:val="num" w:pos="360"/>
      </w:tabs>
      <w:ind w:left="360" w:hanging="360"/>
    </w:pPr>
  </w:style>
  <w:style w:type="character" w:styleId="PageNumber">
    <w:name w:val="page number"/>
    <w:basedOn w:val="DefaultParagraphFont"/>
  </w:style>
  <w:style w:type="paragraph" w:customStyle="1" w:styleId="TableList">
    <w:name w:val="Table List"/>
    <w:basedOn w:val="Normal"/>
    <w:pPr>
      <w:numPr>
        <w:numId w:val="3"/>
      </w:numPr>
      <w:spacing w:before="40" w:after="40"/>
    </w:pPr>
    <w:rPr>
      <w:color w:val="000000"/>
      <w:sz w:val="18"/>
      <w:lang w:eastAsia="en-US"/>
    </w:rPr>
  </w:style>
  <w:style w:type="paragraph" w:customStyle="1" w:styleId="SPACE">
    <w:name w:val="SPACE"/>
    <w:basedOn w:val="BodyText"/>
    <w:pPr>
      <w:keepLines/>
      <w:spacing w:after="0"/>
    </w:pPr>
    <w:rPr>
      <w:snapToGrid w:val="0"/>
      <w:sz w:val="6"/>
      <w:szCs w:val="6"/>
    </w:rPr>
  </w:style>
  <w:style w:type="paragraph" w:styleId="BodyText">
    <w:name w:val="Body Text"/>
    <w:basedOn w:val="Normal"/>
    <w:pPr>
      <w:spacing w:after="120"/>
    </w:pPr>
  </w:style>
  <w:style w:type="paragraph" w:customStyle="1" w:styleId="Tickboxes2">
    <w:name w:val="Tick boxes 2"/>
    <w:pPr>
      <w:numPr>
        <w:numId w:val="4"/>
      </w:numPr>
    </w:pPr>
    <w:rPr>
      <w:rFonts w:ascii="Arial" w:hAnsi="Arial"/>
      <w:color w:val="000000"/>
      <w:sz w:val="16"/>
      <w:szCs w:val="16"/>
      <w:lang w:val="en-US" w:eastAsia="en-US"/>
    </w:rPr>
  </w:style>
  <w:style w:type="paragraph" w:customStyle="1" w:styleId="Body-noindent">
    <w:name w:val="Body - no indent"/>
    <w:pPr>
      <w:widowControl w:val="0"/>
      <w:autoSpaceDE w:val="0"/>
      <w:autoSpaceDN w:val="0"/>
      <w:adjustRightInd w:val="0"/>
      <w:spacing w:after="142" w:line="280" w:lineRule="exact"/>
    </w:pPr>
    <w:rPr>
      <w:szCs w:val="24"/>
      <w:lang w:val="en-US" w:eastAsia="en-US"/>
    </w:rPr>
  </w:style>
  <w:style w:type="character" w:styleId="FollowedHyperlink">
    <w:name w:val="FollowedHyperlink"/>
    <w:basedOn w:val="DefaultParagraphFont"/>
    <w:rsid w:val="00BE056A"/>
    <w:rPr>
      <w:color w:val="800080"/>
      <w:u w:val="single"/>
    </w:rPr>
  </w:style>
  <w:style w:type="paragraph" w:styleId="TOAHeading">
    <w:name w:val="toa heading"/>
    <w:basedOn w:val="Normal"/>
    <w:next w:val="Normal"/>
    <w:semiHidden/>
    <w:rsid w:val="00A204CC"/>
    <w:pPr>
      <w:tabs>
        <w:tab w:val="left" w:pos="9000"/>
        <w:tab w:val="right" w:pos="9360"/>
      </w:tabs>
      <w:suppressAutoHyphens/>
      <w:spacing w:before="60" w:after="120"/>
      <w:jc w:val="both"/>
    </w:pPr>
    <w:rPr>
      <w:rFonts w:ascii="Helv 10pt" w:hAnsi="Helv 10pt"/>
      <w:snapToGrid w:val="0"/>
      <w:kern w:val="20"/>
      <w:sz w:val="22"/>
      <w:lang w:val="en-US" w:eastAsia="en-US"/>
    </w:rPr>
  </w:style>
  <w:style w:type="paragraph" w:styleId="BalloonText">
    <w:name w:val="Balloon Text"/>
    <w:basedOn w:val="Normal"/>
    <w:semiHidden/>
    <w:rsid w:val="003408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408B8"/>
    <w:rPr>
      <w:sz w:val="16"/>
      <w:szCs w:val="16"/>
    </w:rPr>
  </w:style>
  <w:style w:type="paragraph" w:styleId="CommentText">
    <w:name w:val="annotation text"/>
    <w:basedOn w:val="Normal"/>
    <w:semiHidden/>
    <w:rsid w:val="003408B8"/>
  </w:style>
  <w:style w:type="paragraph" w:styleId="CommentSubject">
    <w:name w:val="annotation subject"/>
    <w:basedOn w:val="CommentText"/>
    <w:next w:val="CommentText"/>
    <w:semiHidden/>
    <w:rsid w:val="003408B8"/>
    <w:rPr>
      <w:b/>
      <w:bCs/>
    </w:rPr>
  </w:style>
  <w:style w:type="paragraph" w:styleId="NormalWeb">
    <w:name w:val="Normal (Web)"/>
    <w:basedOn w:val="Normal"/>
    <w:rsid w:val="000D03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63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E0F8A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32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19404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555555"/>
        <w:bottom w:val="single" w:sz="48" w:space="0" w:color="555555"/>
        <w:right w:val="single" w:sz="48" w:space="0" w:color="555555"/>
      </w:divBdr>
      <w:divsChild>
        <w:div w:id="420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1252">
                  <w:marLeft w:val="96"/>
                  <w:marRight w:val="192"/>
                  <w:marTop w:val="0"/>
                  <w:marBottom w:val="120"/>
                  <w:divBdr>
                    <w:top w:val="none" w:sz="0" w:space="0" w:color="auto"/>
                    <w:left w:val="single" w:sz="48" w:space="31" w:color="EEEEEE"/>
                    <w:bottom w:val="single" w:sz="48" w:space="18" w:color="CCCCCC"/>
                    <w:right w:val="single" w:sz="48" w:space="3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OUPS\odexec\GM-SHF\00%20Self%20Insurance%20Project\Tools\Form_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Supporting Documentation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89492-4B81-4E08-8B0A-CFDF14E64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47DB6-1A26-481D-BD5A-C3173C62AF80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3.xml><?xml version="1.0" encoding="utf-8"?>
<ds:datastoreItem xmlns:ds="http://schemas.openxmlformats.org/officeDocument/2006/customXml" ds:itemID="{FAE2F4BF-65D6-4689-AE09-8B947054867E}"/>
</file>

<file path=docProps/app.xml><?xml version="1.0" encoding="utf-8"?>
<Properties xmlns="http://schemas.openxmlformats.org/officeDocument/2006/extended-properties" xmlns:vt="http://schemas.openxmlformats.org/officeDocument/2006/docPropsVTypes">
  <Template>Form_P</Template>
  <TotalTime>87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Management Plan Template (TMP)</vt:lpstr>
    </vt:vector>
  </TitlesOfParts>
  <Company>HCI/Staffwill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Management Plan Template (TMP)</dc:title>
  <dc:subject/>
  <dc:creator>Catherine Lardie</dc:creator>
  <cp:keywords/>
  <cp:lastModifiedBy>Cain Green</cp:lastModifiedBy>
  <cp:revision>11</cp:revision>
  <cp:lastPrinted>2021-09-08T11:06:00Z</cp:lastPrinted>
  <dcterms:created xsi:type="dcterms:W3CDTF">2018-02-06T20:39:00Z</dcterms:created>
  <dcterms:modified xsi:type="dcterms:W3CDTF">2021-12-09T09:08:00Z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DEECD_Author">
    <vt:lpwstr>59;#Education|04f092db-7b9b-477e-8cd2-91878913f378</vt:lpwstr>
  </property>
  <property fmtid="{D5CDD505-2E9C-101B-9397-08002B2CF9AE}" pid="4" name="DEECD_SubjectCategory">
    <vt:lpwstr>57;#Administration|c730c9c3-9aac-4250-81b6-4c4e6e105907</vt:lpwstr>
  </property>
  <property fmtid="{D5CDD505-2E9C-101B-9397-08002B2CF9AE}" pid="5" name="DEECD_PageLanguage">
    <vt:lpwstr>1;#en-AU|09a79c66-a57f-4b52-ac52-4c16941cab37</vt:lpwstr>
  </property>
  <property fmtid="{D5CDD505-2E9C-101B-9397-08002B2CF9AE}" pid="6" name="DEECD_ItemType">
    <vt:lpwstr>74;#Form / Template|5f1f68ef-2ca8-4d00-8a3c-0def39ace763</vt:lpwstr>
  </property>
  <property fmtid="{D5CDD505-2E9C-101B-9397-08002B2CF9AE}" pid="7" name="DEECD_Audience">
    <vt:lpwstr>129;#Students|a9021d24-53aa-4cc0-8f90-0782c94ea88b</vt:lpwstr>
  </property>
  <property fmtid="{D5CDD505-2E9C-101B-9397-08002B2CF9AE}" pid="8" name="Order">
    <vt:r8>878900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