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6CE15" w14:textId="1AAEA863" w:rsidR="00501877" w:rsidRPr="007F4866" w:rsidRDefault="00D64D6F">
      <w:pPr>
        <w:rPr>
          <w:sz w:val="48"/>
          <w:szCs w:val="48"/>
        </w:rPr>
      </w:pPr>
      <w:r w:rsidRPr="007F4866">
        <w:rPr>
          <w:sz w:val="48"/>
          <w:szCs w:val="48"/>
        </w:rPr>
        <w:t>35</w:t>
      </w:r>
      <w:r w:rsidRPr="007F4866">
        <w:rPr>
          <w:sz w:val="48"/>
          <w:szCs w:val="48"/>
        </w:rPr>
        <w:t xml:space="preserve"> Longman Road, S70 2LD</w:t>
      </w:r>
      <w:r w:rsidR="007F4866">
        <w:rPr>
          <w:sz w:val="48"/>
          <w:szCs w:val="48"/>
        </w:rPr>
        <w:br/>
      </w:r>
    </w:p>
    <w:p w14:paraId="3C1D8F84" w14:textId="3039EDDD" w:rsidR="00D64D6F" w:rsidRDefault="00D64D6F">
      <w:pPr>
        <w:rPr>
          <w:color w:val="4472C4" w:themeColor="accent1"/>
          <w:sz w:val="24"/>
          <w:szCs w:val="24"/>
          <w:u w:val="single"/>
        </w:rPr>
      </w:pPr>
      <w:r w:rsidRPr="00D64D6F">
        <w:rPr>
          <w:color w:val="4472C4" w:themeColor="accent1"/>
          <w:sz w:val="28"/>
          <w:szCs w:val="28"/>
          <w:u w:val="single"/>
        </w:rPr>
        <w:t>Application for Lawful Development Certificate for an Existing Use</w:t>
      </w:r>
      <w:r>
        <w:rPr>
          <w:color w:val="4472C4" w:themeColor="accent1"/>
          <w:sz w:val="24"/>
          <w:szCs w:val="24"/>
          <w:u w:val="single"/>
        </w:rPr>
        <w:br/>
      </w:r>
    </w:p>
    <w:p w14:paraId="40D545C6" w14:textId="03BE3C93" w:rsidR="00D64D6F" w:rsidRDefault="00D64D6F">
      <w:r w:rsidRPr="00D64D6F">
        <w:t>On 14 May 2020, Barnsley MBC made an Article 4 Direction under Article 4(1) of the Town and Country Planning (General Permitted Development) (England) Order 2015. The Article 4 direction came into force on 24 June 2021. This means development consisting of a change of use to a building currently used as a dwelling house (Class C3) to an HMO (Class C4) is no longer deemed as permitted development. This is under Class L(b) of part 3 of Schedule 2 of Town and Country Planning (General Permitted Development) (England) Order 2015.</w:t>
      </w:r>
    </w:p>
    <w:p w14:paraId="1408C5BD" w14:textId="77777777" w:rsidR="00D64D6F" w:rsidRDefault="00D64D6F">
      <w:r w:rsidRPr="00D64D6F">
        <w:t xml:space="preserve">In terms of a Certificate of Lawfulness for Existing Use or Development when permission was required and planning permission is not secured in advance. To secure an LDC, you’ll need to meet certain criteria. Your property must: </w:t>
      </w:r>
    </w:p>
    <w:p w14:paraId="71792595" w14:textId="2462154A" w:rsidR="00D64D6F" w:rsidRDefault="00D64D6F">
      <w:r w:rsidRPr="00D64D6F">
        <w:t xml:space="preserve">• Be used as </w:t>
      </w:r>
      <w:proofErr w:type="gramStart"/>
      <w:r w:rsidRPr="00D64D6F">
        <w:t>a</w:t>
      </w:r>
      <w:proofErr w:type="gramEnd"/>
      <w:r w:rsidRPr="00D64D6F">
        <w:t xml:space="preserve"> HMO continuously for 10 years; </w:t>
      </w:r>
      <w:r>
        <w:br/>
      </w:r>
      <w:r w:rsidRPr="00D64D6F">
        <w:t xml:space="preserve">• Have at least three tenants; </w:t>
      </w:r>
      <w:r>
        <w:br/>
      </w:r>
      <w:r w:rsidRPr="00D64D6F">
        <w:t>• Have two or more households sharing basic facilities.</w:t>
      </w:r>
    </w:p>
    <w:p w14:paraId="2035DA7C" w14:textId="5ADA7523" w:rsidR="00D64D6F" w:rsidRDefault="002C4C99">
      <w:r w:rsidRPr="002C4C99">
        <w:t>However, our client changed the use of a C3 dwelling to a C4 HMO in advance of an Article 4 Direction restricting the permitted change of use being adopted.</w:t>
      </w:r>
    </w:p>
    <w:p w14:paraId="3946950A" w14:textId="296AC79F" w:rsidR="002C4C99" w:rsidRDefault="002C4C99">
      <w:r w:rsidRPr="002C4C99">
        <w:t>In this situation we would not need to prove the use has been established for 10 years, we need to prove that the change of use occurred prior to the adoption of the Article 4 Direction.</w:t>
      </w:r>
    </w:p>
    <w:p w14:paraId="2EF1478C" w14:textId="4EBCB7C3" w:rsidR="007F4866" w:rsidRDefault="002C4C99" w:rsidP="002C4C99">
      <w:r w:rsidRPr="002C4C99">
        <w:t xml:space="preserve">As such we have attached Assured Shorthold Tenancy Agreements which are dated </w:t>
      </w:r>
      <w:r>
        <w:t>May 2016</w:t>
      </w:r>
      <w:r w:rsidRPr="002C4C99">
        <w:t xml:space="preserve">, </w:t>
      </w:r>
      <w:r>
        <w:t>April 2017, August 2019, January 2020</w:t>
      </w:r>
      <w:r w:rsidRPr="002C4C99">
        <w:t xml:space="preserve"> and </w:t>
      </w:r>
      <w:r>
        <w:t>July 2019-</w:t>
      </w:r>
      <w:r w:rsidRPr="002C4C99">
        <w:t xml:space="preserve">2020. Which confirm the property was used as </w:t>
      </w:r>
      <w:proofErr w:type="gramStart"/>
      <w:r w:rsidRPr="002C4C99">
        <w:t>a</w:t>
      </w:r>
      <w:proofErr w:type="gramEnd"/>
      <w:r w:rsidRPr="002C4C99">
        <w:t xml:space="preserve"> HMO (C4) prior to the Article 4 direction.  </w:t>
      </w:r>
    </w:p>
    <w:p w14:paraId="4C73D614" w14:textId="3B625541" w:rsidR="002C4C99" w:rsidRDefault="002C4C99" w:rsidP="002C4C99">
      <w:r w:rsidRPr="002C4C99">
        <w:t>We trust this is suitable evidence to support the application.</w:t>
      </w:r>
    </w:p>
    <w:p w14:paraId="0350C562" w14:textId="77777777" w:rsidR="007F4866" w:rsidRDefault="007F4866" w:rsidP="002C4C99"/>
    <w:p w14:paraId="3B5E9E5D" w14:textId="251D5F36" w:rsidR="007F4866" w:rsidRDefault="007F4866" w:rsidP="002C4C99"/>
    <w:p w14:paraId="47A8C37E" w14:textId="77777777" w:rsidR="007F4866" w:rsidRDefault="007F4866" w:rsidP="002C4C99"/>
    <w:p w14:paraId="05D98C35" w14:textId="77777777" w:rsidR="007F4866" w:rsidRDefault="007F4866" w:rsidP="002C4C99"/>
    <w:p w14:paraId="4BA67613" w14:textId="77777777" w:rsidR="007F4866" w:rsidRDefault="007F4866" w:rsidP="002C4C99"/>
    <w:p w14:paraId="17422FE8" w14:textId="77777777" w:rsidR="007F4866" w:rsidRDefault="007F4866" w:rsidP="002C4C99"/>
    <w:p w14:paraId="3B371E0F" w14:textId="77777777" w:rsidR="007F4866" w:rsidRDefault="007F4866" w:rsidP="002C4C99"/>
    <w:p w14:paraId="64E51FD1" w14:textId="2FD0460B" w:rsidR="007F4866" w:rsidRDefault="007F4866" w:rsidP="002C4C99">
      <w:r w:rsidRPr="007F4866">
        <w:lastRenderedPageBreak/>
        <w:drawing>
          <wp:inline distT="0" distB="0" distL="0" distR="0" wp14:anchorId="5B06544A" wp14:editId="134AA082">
            <wp:extent cx="4173220" cy="2882900"/>
            <wp:effectExtent l="0" t="0" r="0" b="0"/>
            <wp:docPr id="1445473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73144" name=""/>
                    <pic:cNvPicPr/>
                  </pic:nvPicPr>
                  <pic:blipFill>
                    <a:blip r:embed="rId4">
                      <a:extLst>
                        <a:ext uri="{28A0092B-C50C-407E-A947-70E740481C1C}">
                          <a14:useLocalDpi xmlns:a14="http://schemas.microsoft.com/office/drawing/2010/main" val="0"/>
                        </a:ext>
                      </a:extLst>
                    </a:blip>
                    <a:stretch>
                      <a:fillRect/>
                    </a:stretch>
                  </pic:blipFill>
                  <pic:spPr>
                    <a:xfrm>
                      <a:off x="0" y="0"/>
                      <a:ext cx="4173220" cy="2882900"/>
                    </a:xfrm>
                    <a:prstGeom prst="rect">
                      <a:avLst/>
                    </a:prstGeom>
                  </pic:spPr>
                </pic:pic>
              </a:graphicData>
            </a:graphic>
          </wp:inline>
        </w:drawing>
      </w:r>
    </w:p>
    <w:p w14:paraId="1A866E59" w14:textId="641BD45C" w:rsidR="002C4C99" w:rsidRPr="00D64D6F" w:rsidRDefault="007F4866" w:rsidP="002C4C99">
      <w:r w:rsidRPr="007F4866">
        <w:drawing>
          <wp:anchor distT="0" distB="0" distL="114300" distR="114300" simplePos="0" relativeHeight="251660288" behindDoc="0" locked="0" layoutInCell="1" allowOverlap="1" wp14:anchorId="0B852E2D" wp14:editId="6556F08D">
            <wp:simplePos x="0" y="0"/>
            <wp:positionH relativeFrom="column">
              <wp:posOffset>328246</wp:posOffset>
            </wp:positionH>
            <wp:positionV relativeFrom="paragraph">
              <wp:posOffset>2776220</wp:posOffset>
            </wp:positionV>
            <wp:extent cx="2877820" cy="3086100"/>
            <wp:effectExtent l="0" t="0" r="0" b="0"/>
            <wp:wrapSquare wrapText="bothSides"/>
            <wp:docPr id="388500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500439" name=""/>
                    <pic:cNvPicPr/>
                  </pic:nvPicPr>
                  <pic:blipFill>
                    <a:blip r:embed="rId5">
                      <a:extLst>
                        <a:ext uri="{28A0092B-C50C-407E-A947-70E740481C1C}">
                          <a14:useLocalDpi xmlns:a14="http://schemas.microsoft.com/office/drawing/2010/main" val="0"/>
                        </a:ext>
                      </a:extLst>
                    </a:blip>
                    <a:stretch>
                      <a:fillRect/>
                    </a:stretch>
                  </pic:blipFill>
                  <pic:spPr>
                    <a:xfrm>
                      <a:off x="0" y="0"/>
                      <a:ext cx="2877820" cy="3086100"/>
                    </a:xfrm>
                    <a:prstGeom prst="rect">
                      <a:avLst/>
                    </a:prstGeom>
                  </pic:spPr>
                </pic:pic>
              </a:graphicData>
            </a:graphic>
            <wp14:sizeRelH relativeFrom="margin">
              <wp14:pctWidth>0</wp14:pctWidth>
            </wp14:sizeRelH>
            <wp14:sizeRelV relativeFrom="margin">
              <wp14:pctHeight>0</wp14:pctHeight>
            </wp14:sizeRelV>
          </wp:anchor>
        </w:drawing>
      </w:r>
      <w:r w:rsidRPr="007F4866">
        <w:drawing>
          <wp:anchor distT="0" distB="0" distL="114300" distR="114300" simplePos="0" relativeHeight="251658240" behindDoc="0" locked="0" layoutInCell="1" allowOverlap="1" wp14:anchorId="671BD2EF" wp14:editId="416DB353">
            <wp:simplePos x="0" y="0"/>
            <wp:positionH relativeFrom="column">
              <wp:posOffset>0</wp:posOffset>
            </wp:positionH>
            <wp:positionV relativeFrom="paragraph">
              <wp:posOffset>1807</wp:posOffset>
            </wp:positionV>
            <wp:extent cx="5731510" cy="2884170"/>
            <wp:effectExtent l="0" t="0" r="2540" b="0"/>
            <wp:wrapSquare wrapText="bothSides"/>
            <wp:docPr id="1782579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79765" name=""/>
                    <pic:cNvPicPr/>
                  </pic:nvPicPr>
                  <pic:blipFill>
                    <a:blip r:embed="rId6">
                      <a:extLst>
                        <a:ext uri="{28A0092B-C50C-407E-A947-70E740481C1C}">
                          <a14:useLocalDpi xmlns:a14="http://schemas.microsoft.com/office/drawing/2010/main" val="0"/>
                        </a:ext>
                      </a:extLst>
                    </a:blip>
                    <a:stretch>
                      <a:fillRect/>
                    </a:stretch>
                  </pic:blipFill>
                  <pic:spPr>
                    <a:xfrm>
                      <a:off x="0" y="0"/>
                      <a:ext cx="5731510" cy="2884170"/>
                    </a:xfrm>
                    <a:prstGeom prst="rect">
                      <a:avLst/>
                    </a:prstGeom>
                  </pic:spPr>
                </pic:pic>
              </a:graphicData>
            </a:graphic>
          </wp:anchor>
        </w:drawing>
      </w:r>
    </w:p>
    <w:sectPr w:rsidR="002C4C99" w:rsidRPr="00D64D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D6F"/>
    <w:rsid w:val="00061FE8"/>
    <w:rsid w:val="002C4C99"/>
    <w:rsid w:val="00501877"/>
    <w:rsid w:val="007F4866"/>
    <w:rsid w:val="00C246CE"/>
    <w:rsid w:val="00D64D6F"/>
    <w:rsid w:val="00E83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A1367"/>
  <w15:chartTrackingRefBased/>
  <w15:docId w15:val="{79F164A1-0172-4419-8854-E3BA23A5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D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4D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4D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4D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4D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4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D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4D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4D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4D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4D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4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D6F"/>
    <w:rPr>
      <w:rFonts w:eastAsiaTheme="majorEastAsia" w:cstheme="majorBidi"/>
      <w:color w:val="272727" w:themeColor="text1" w:themeTint="D8"/>
    </w:rPr>
  </w:style>
  <w:style w:type="paragraph" w:styleId="Title">
    <w:name w:val="Title"/>
    <w:basedOn w:val="Normal"/>
    <w:next w:val="Normal"/>
    <w:link w:val="TitleChar"/>
    <w:uiPriority w:val="10"/>
    <w:qFormat/>
    <w:rsid w:val="00D64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D6F"/>
    <w:pPr>
      <w:spacing w:before="160"/>
      <w:jc w:val="center"/>
    </w:pPr>
    <w:rPr>
      <w:i/>
      <w:iCs/>
      <w:color w:val="404040" w:themeColor="text1" w:themeTint="BF"/>
    </w:rPr>
  </w:style>
  <w:style w:type="character" w:customStyle="1" w:styleId="QuoteChar">
    <w:name w:val="Quote Char"/>
    <w:basedOn w:val="DefaultParagraphFont"/>
    <w:link w:val="Quote"/>
    <w:uiPriority w:val="29"/>
    <w:rsid w:val="00D64D6F"/>
    <w:rPr>
      <w:i/>
      <w:iCs/>
      <w:color w:val="404040" w:themeColor="text1" w:themeTint="BF"/>
    </w:rPr>
  </w:style>
  <w:style w:type="paragraph" w:styleId="ListParagraph">
    <w:name w:val="List Paragraph"/>
    <w:basedOn w:val="Normal"/>
    <w:uiPriority w:val="34"/>
    <w:qFormat/>
    <w:rsid w:val="00D64D6F"/>
    <w:pPr>
      <w:ind w:left="720"/>
      <w:contextualSpacing/>
    </w:pPr>
  </w:style>
  <w:style w:type="character" w:styleId="IntenseEmphasis">
    <w:name w:val="Intense Emphasis"/>
    <w:basedOn w:val="DefaultParagraphFont"/>
    <w:uiPriority w:val="21"/>
    <w:qFormat/>
    <w:rsid w:val="00D64D6F"/>
    <w:rPr>
      <w:i/>
      <w:iCs/>
      <w:color w:val="2F5496" w:themeColor="accent1" w:themeShade="BF"/>
    </w:rPr>
  </w:style>
  <w:style w:type="paragraph" w:styleId="IntenseQuote">
    <w:name w:val="Intense Quote"/>
    <w:basedOn w:val="Normal"/>
    <w:next w:val="Normal"/>
    <w:link w:val="IntenseQuoteChar"/>
    <w:uiPriority w:val="30"/>
    <w:qFormat/>
    <w:rsid w:val="00D64D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4D6F"/>
    <w:rPr>
      <w:i/>
      <w:iCs/>
      <w:color w:val="2F5496" w:themeColor="accent1" w:themeShade="BF"/>
    </w:rPr>
  </w:style>
  <w:style w:type="character" w:styleId="IntenseReference">
    <w:name w:val="Intense Reference"/>
    <w:basedOn w:val="DefaultParagraphFont"/>
    <w:uiPriority w:val="32"/>
    <w:qFormat/>
    <w:rsid w:val="00D64D6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3.xml"/><Relationship Id="rId5" Type="http://schemas.openxmlformats.org/officeDocument/2006/relationships/image" Target="media/image2.png"/><Relationship Id="rId10" Type="http://schemas.openxmlformats.org/officeDocument/2006/relationships/customXml" Target="../customXml/item2.xml"/><Relationship Id="rId4" Type="http://schemas.openxmlformats.org/officeDocument/2006/relationships/image" Target="media/image1.pn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D8004BE1-7C4F-4B1F-8F7B-4CCD6E5BE5A3}"/>
</file>

<file path=customXml/itemProps2.xml><?xml version="1.0" encoding="utf-8"?>
<ds:datastoreItem xmlns:ds="http://schemas.openxmlformats.org/officeDocument/2006/customXml" ds:itemID="{7ABBB19F-FAF8-48A8-8078-7BCCF0107891}"/>
</file>

<file path=customXml/itemProps3.xml><?xml version="1.0" encoding="utf-8"?>
<ds:datastoreItem xmlns:ds="http://schemas.openxmlformats.org/officeDocument/2006/customXml" ds:itemID="{19C21DF9-F57F-4299-8403-0B7632ECD577}"/>
</file>

<file path=docProps/app.xml><?xml version="1.0" encoding="utf-8"?>
<Properties xmlns="http://schemas.openxmlformats.org/officeDocument/2006/extended-properties" xmlns:vt="http://schemas.openxmlformats.org/officeDocument/2006/docPropsVTypes">
  <Template>Normal</Template>
  <TotalTime>26</TotalTime>
  <Pages>2</Pages>
  <Words>244</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Brooke</dc:creator>
  <cp:keywords/>
  <dc:description/>
  <cp:lastModifiedBy>Kelly Brooke</cp:lastModifiedBy>
  <cp:revision>1</cp:revision>
  <dcterms:created xsi:type="dcterms:W3CDTF">2025-09-16T12:34:00Z</dcterms:created>
  <dcterms:modified xsi:type="dcterms:W3CDTF">2025-09-16T13:00:00Z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