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C9EA5" w14:textId="77777777" w:rsidR="00C757AC" w:rsidRDefault="009276A8">
      <w:pPr>
        <w:spacing w:after="33"/>
        <w:ind w:left="2039" w:firstLine="0"/>
      </w:pPr>
      <w:r>
        <w:rPr>
          <w:b/>
          <w:sz w:val="36"/>
        </w:rPr>
        <w:t>TREE PROTECTION PACKAGE</w:t>
      </w:r>
    </w:p>
    <w:p w14:paraId="194EDCF0" w14:textId="77777777" w:rsidR="00C757AC" w:rsidRDefault="009276A8">
      <w:pPr>
        <w:spacing w:after="87" w:line="265" w:lineRule="auto"/>
        <w:jc w:val="center"/>
      </w:pPr>
      <w:r>
        <w:rPr>
          <w:b/>
          <w:sz w:val="20"/>
        </w:rPr>
        <w:t>Planning Application:</w:t>
      </w:r>
      <w:r>
        <w:rPr>
          <w:sz w:val="20"/>
        </w:rPr>
        <w:t xml:space="preserve"> 2026/0468</w:t>
      </w:r>
    </w:p>
    <w:p w14:paraId="017E911F" w14:textId="77777777" w:rsidR="00C757AC" w:rsidRDefault="009276A8">
      <w:pPr>
        <w:spacing w:after="92"/>
        <w:ind w:left="2031" w:firstLine="0"/>
      </w:pPr>
      <w:r>
        <w:rPr>
          <w:b/>
          <w:sz w:val="20"/>
        </w:rPr>
        <w:t>Site:</w:t>
      </w:r>
      <w:r>
        <w:rPr>
          <w:sz w:val="20"/>
        </w:rPr>
        <w:t xml:space="preserve"> Sorrel Bank, Park Avenue, Wortley, Sheffield S35 7DR</w:t>
      </w:r>
    </w:p>
    <w:p w14:paraId="6F9212FF" w14:textId="77777777" w:rsidR="00C757AC" w:rsidRDefault="009276A8">
      <w:pPr>
        <w:spacing w:after="87" w:line="265" w:lineRule="auto"/>
        <w:jc w:val="center"/>
      </w:pPr>
      <w:r>
        <w:rPr>
          <w:b/>
          <w:sz w:val="20"/>
        </w:rPr>
        <w:t>Arboricultural Report Ref:</w:t>
      </w:r>
      <w:r>
        <w:rPr>
          <w:sz w:val="20"/>
        </w:rPr>
        <w:t xml:space="preserve"> SBWS01-26</w:t>
      </w:r>
    </w:p>
    <w:p w14:paraId="51EFBE71" w14:textId="77777777" w:rsidR="00C757AC" w:rsidRDefault="009276A8">
      <w:pPr>
        <w:spacing w:after="427" w:line="265" w:lineRule="auto"/>
        <w:jc w:val="center"/>
      </w:pPr>
      <w:r>
        <w:rPr>
          <w:b/>
          <w:sz w:val="20"/>
        </w:rPr>
        <w:t>Prepared in accordance with:</w:t>
      </w:r>
      <w:r>
        <w:rPr>
          <w:sz w:val="20"/>
        </w:rPr>
        <w:t xml:space="preserve"> BS 5837:2012</w:t>
      </w:r>
    </w:p>
    <w:p w14:paraId="7569D960" w14:textId="31F5DEF4" w:rsidR="00C757AC" w:rsidRDefault="009276A8" w:rsidP="007464C6">
      <w:pPr>
        <w:spacing w:after="87" w:line="265" w:lineRule="auto"/>
      </w:pPr>
      <w:r>
        <w:br w:type="page"/>
      </w:r>
    </w:p>
    <w:p w14:paraId="78C54064" w14:textId="77777777" w:rsidR="00C757AC" w:rsidRDefault="009276A8">
      <w:pPr>
        <w:pStyle w:val="Heading1"/>
        <w:spacing w:after="92"/>
        <w:ind w:left="296" w:hanging="311"/>
      </w:pPr>
      <w:r>
        <w:t>TREE PROTECTIVE BARRIER DETAILS</w:t>
      </w:r>
    </w:p>
    <w:p w14:paraId="42443A95" w14:textId="77777777" w:rsidR="00C757AC" w:rsidRDefault="009276A8">
      <w:pPr>
        <w:pStyle w:val="Heading2"/>
        <w:ind w:left="352" w:hanging="367"/>
      </w:pPr>
      <w:r>
        <w:t>Purpose</w:t>
      </w:r>
    </w:p>
    <w:p w14:paraId="4E884284" w14:textId="77777777" w:rsidR="00C757AC" w:rsidRDefault="009276A8">
      <w:pPr>
        <w:ind w:right="1"/>
      </w:pPr>
      <w:r>
        <w:t>The purpose of the tree protection measures is to establish clearly defined Construction Exclusion Zones (CEZs) and prevent construction activities from adversely affecting retained trees, their Root Protection Areas (RPAs), and the adjoining Group Tree Preservation Order (TPO) woodland.</w:t>
      </w:r>
    </w:p>
    <w:p w14:paraId="5C6C9A5E" w14:textId="77777777" w:rsidR="00C757AC" w:rsidRDefault="009276A8">
      <w:pPr>
        <w:spacing w:after="203"/>
        <w:ind w:right="1"/>
      </w:pPr>
      <w:r>
        <w:t>The measures are proportionate to the proposed works and existing site conditions.</w:t>
      </w:r>
    </w:p>
    <w:p w14:paraId="4D6AEEE0" w14:textId="77777777" w:rsidR="00C757AC" w:rsidRDefault="009276A8">
      <w:pPr>
        <w:pStyle w:val="Heading2"/>
        <w:ind w:left="352" w:hanging="367"/>
      </w:pPr>
      <w:r>
        <w:t>Tree Protective Barrier</w:t>
      </w:r>
    </w:p>
    <w:p w14:paraId="1A5AE257" w14:textId="77777777" w:rsidR="00C757AC" w:rsidRDefault="009276A8">
      <w:pPr>
        <w:spacing w:after="199"/>
        <w:ind w:right="1"/>
      </w:pPr>
      <w:r>
        <w:rPr>
          <w:b/>
        </w:rPr>
        <w:t>Tree Protective Barrier:</w:t>
      </w:r>
      <w:r>
        <w:t xml:space="preserve"> A 2.0m-high fence forming the protective barrier shown on the Tree Protection Plan for the duration of the construction works.</w:t>
      </w:r>
    </w:p>
    <w:p w14:paraId="2BA9EAB7" w14:textId="77777777" w:rsidR="00C757AC" w:rsidRDefault="009276A8">
      <w:pPr>
        <w:pStyle w:val="Heading2"/>
        <w:ind w:left="352" w:hanging="367"/>
      </w:pPr>
      <w:r>
        <w:t>Protective Signage</w:t>
      </w:r>
    </w:p>
    <w:p w14:paraId="309E306B" w14:textId="77777777" w:rsidR="00C757AC" w:rsidRDefault="009276A8">
      <w:pPr>
        <w:ind w:right="1"/>
      </w:pPr>
      <w:r>
        <w:t>Where appropriate, tree protection signage shall be displayed on the barrier stating:</w:t>
      </w:r>
    </w:p>
    <w:p w14:paraId="3FB44CB7" w14:textId="77777777" w:rsidR="00C757AC" w:rsidRDefault="009276A8">
      <w:pPr>
        <w:spacing w:after="29"/>
        <w:jc w:val="center"/>
      </w:pPr>
      <w:r>
        <w:rPr>
          <w:b/>
        </w:rPr>
        <w:t>TREE PROTECTION AREA</w:t>
      </w:r>
    </w:p>
    <w:p w14:paraId="02EFEC24" w14:textId="77777777" w:rsidR="00C757AC" w:rsidRDefault="009276A8">
      <w:pPr>
        <w:spacing w:after="203"/>
        <w:jc w:val="center"/>
      </w:pPr>
      <w:r>
        <w:rPr>
          <w:b/>
        </w:rPr>
        <w:t>NO ACCESS / NO STORAGE / NO MATERIALS / NO EXCAVATION</w:t>
      </w:r>
    </w:p>
    <w:p w14:paraId="4942C485" w14:textId="77777777" w:rsidR="00C757AC" w:rsidRDefault="009276A8">
      <w:pPr>
        <w:pStyle w:val="Heading2"/>
        <w:ind w:left="352" w:hanging="367"/>
      </w:pPr>
      <w:r>
        <w:t>Restrictions Within Protected Areas</w:t>
      </w:r>
    </w:p>
    <w:p w14:paraId="2179F8F0" w14:textId="77777777" w:rsidR="00C757AC" w:rsidRDefault="009276A8">
      <w:pPr>
        <w:numPr>
          <w:ilvl w:val="0"/>
          <w:numId w:val="1"/>
        </w:numPr>
        <w:ind w:right="1" w:hanging="117"/>
      </w:pPr>
      <w:r>
        <w:t>Storage of building materials, spoil, plant, vehicles or equipment.</w:t>
      </w:r>
    </w:p>
    <w:p w14:paraId="5F4FD8C4" w14:textId="77777777" w:rsidR="00C757AC" w:rsidRDefault="009276A8">
      <w:pPr>
        <w:numPr>
          <w:ilvl w:val="0"/>
          <w:numId w:val="1"/>
        </w:numPr>
        <w:ind w:right="1" w:hanging="117"/>
      </w:pPr>
      <w:r>
        <w:t>Excavation or unnecessary ground disturbance.</w:t>
      </w:r>
    </w:p>
    <w:p w14:paraId="153BBF48" w14:textId="77777777" w:rsidR="00C757AC" w:rsidRDefault="009276A8">
      <w:pPr>
        <w:numPr>
          <w:ilvl w:val="0"/>
          <w:numId w:val="1"/>
        </w:numPr>
        <w:ind w:right="1" w:hanging="117"/>
      </w:pPr>
      <w:r>
        <w:t>Significant soil compaction.</w:t>
      </w:r>
    </w:p>
    <w:p w14:paraId="3025EC19" w14:textId="77777777" w:rsidR="00C757AC" w:rsidRDefault="009276A8">
      <w:pPr>
        <w:numPr>
          <w:ilvl w:val="0"/>
          <w:numId w:val="1"/>
        </w:numPr>
        <w:ind w:right="1" w:hanging="117"/>
      </w:pPr>
      <w:r>
        <w:t>Concrete or mortar mixing.</w:t>
      </w:r>
    </w:p>
    <w:p w14:paraId="39DF44BD" w14:textId="77777777" w:rsidR="00C757AC" w:rsidRDefault="009276A8">
      <w:pPr>
        <w:numPr>
          <w:ilvl w:val="0"/>
          <w:numId w:val="1"/>
        </w:numPr>
        <w:ind w:right="1" w:hanging="117"/>
      </w:pPr>
      <w:r>
        <w:t>Disposal of contaminated water.</w:t>
      </w:r>
    </w:p>
    <w:p w14:paraId="455CCF57" w14:textId="77777777" w:rsidR="00C757AC" w:rsidRDefault="009276A8">
      <w:pPr>
        <w:numPr>
          <w:ilvl w:val="0"/>
          <w:numId w:val="1"/>
        </w:numPr>
        <w:ind w:right="1" w:hanging="117"/>
      </w:pPr>
      <w:r>
        <w:t>Fires or burning.</w:t>
      </w:r>
    </w:p>
    <w:p w14:paraId="148B1DCA" w14:textId="77777777" w:rsidR="00C757AC" w:rsidRDefault="009276A8">
      <w:pPr>
        <w:numPr>
          <w:ilvl w:val="0"/>
          <w:numId w:val="1"/>
        </w:numPr>
        <w:spacing w:after="323"/>
        <w:ind w:right="1" w:hanging="117"/>
      </w:pPr>
      <w:r>
        <w:t>Use of the protective barrier as scaffolding, a fixing point or support.</w:t>
      </w:r>
    </w:p>
    <w:p w14:paraId="3802986A" w14:textId="77777777" w:rsidR="00C757AC" w:rsidRDefault="009276A8">
      <w:pPr>
        <w:pStyle w:val="Heading1"/>
        <w:spacing w:after="92"/>
        <w:ind w:left="296" w:hanging="311"/>
      </w:pPr>
      <w:r>
        <w:t>TREE PROTECTION PLAN</w:t>
      </w:r>
    </w:p>
    <w:p w14:paraId="569DDFAA" w14:textId="77777777" w:rsidR="00C757AC" w:rsidRDefault="009276A8">
      <w:pPr>
        <w:pStyle w:val="Heading2"/>
        <w:ind w:left="352" w:hanging="367"/>
      </w:pPr>
      <w:r>
        <w:t>Site and Tree Overview</w:t>
      </w:r>
    </w:p>
    <w:p w14:paraId="019A6FB4" w14:textId="77777777" w:rsidR="00C757AC" w:rsidRDefault="009276A8">
      <w:pPr>
        <w:ind w:right="1"/>
      </w:pPr>
      <w:r>
        <w:t xml:space="preserve">Trees </w:t>
      </w:r>
      <w:r>
        <w:rPr>
          <w:b/>
        </w:rPr>
        <w:t>T1–T10</w:t>
      </w:r>
      <w:r>
        <w:t xml:space="preserve"> are retained as part of the proposed development. No tree removal is proposed.</w:t>
      </w:r>
    </w:p>
    <w:p w14:paraId="1CBBF1EF" w14:textId="63626104" w:rsidR="00C757AC" w:rsidRDefault="009276A8">
      <w:pPr>
        <w:ind w:right="1"/>
      </w:pPr>
      <w:r>
        <w:t xml:space="preserve">The proposed development is principally contained within the </w:t>
      </w:r>
      <w:r w:rsidR="00375B3B">
        <w:t>existing site plan</w:t>
      </w:r>
      <w:r>
        <w:t xml:space="preserve"> and established hardstanding, limiting the potential for disturbance to retained trees and their RPAs.</w:t>
      </w:r>
    </w:p>
    <w:p w14:paraId="4ED07404" w14:textId="77777777" w:rsidR="00C757AC" w:rsidRDefault="009276A8">
      <w:pPr>
        <w:pStyle w:val="Heading2"/>
        <w:numPr>
          <w:ilvl w:val="0"/>
          <w:numId w:val="0"/>
        </w:numPr>
        <w:ind w:left="-5"/>
      </w:pPr>
      <w:r>
        <w:t>T8</w:t>
      </w:r>
    </w:p>
    <w:p w14:paraId="2DFFA155" w14:textId="0B6FE3D5" w:rsidR="00C757AC" w:rsidRDefault="009276A8">
      <w:pPr>
        <w:spacing w:after="199"/>
        <w:ind w:right="1"/>
      </w:pPr>
      <w:r>
        <w:t>The RPA associated with T8 extends marginally into the application site. This area is occupied by retained</w:t>
      </w:r>
      <w:r w:rsidR="00862884">
        <w:t xml:space="preserve"> </w:t>
      </w:r>
      <w:r w:rsidR="001259D0">
        <w:t xml:space="preserve">by the existing stone wall, </w:t>
      </w:r>
      <w:r>
        <w:t>shrub planting, providing existing physical separation. No excavation, storage, access or unnecessary ground disturbance shall take place within this area.</w:t>
      </w:r>
    </w:p>
    <w:p w14:paraId="42DD1897" w14:textId="77777777" w:rsidR="00C757AC" w:rsidRDefault="009276A8">
      <w:pPr>
        <w:pStyle w:val="Heading2"/>
        <w:numPr>
          <w:ilvl w:val="0"/>
          <w:numId w:val="0"/>
        </w:numPr>
        <w:ind w:left="-5"/>
      </w:pPr>
      <w:r>
        <w:t>T11</w:t>
      </w:r>
    </w:p>
    <w:p w14:paraId="3705231C" w14:textId="77777777" w:rsidR="00C757AC" w:rsidRDefault="009276A8">
      <w:pPr>
        <w:spacing w:after="199"/>
        <w:ind w:right="1"/>
      </w:pPr>
      <w:r>
        <w:t xml:space="preserve">T11 is located on a separate adjoining building plot outside the applicant’s ownership and outside the red-line boundary of Planning Application </w:t>
      </w:r>
      <w:r>
        <w:rPr>
          <w:b/>
        </w:rPr>
        <w:t>2026/0468</w:t>
      </w:r>
      <w:r>
        <w:t>. The separate plot had planning permission and is outside the scope of the tree protection measures for this application.</w:t>
      </w:r>
    </w:p>
    <w:p w14:paraId="5B20C33C" w14:textId="77777777" w:rsidR="00C757AC" w:rsidRDefault="009276A8">
      <w:pPr>
        <w:pStyle w:val="Heading2"/>
        <w:numPr>
          <w:ilvl w:val="0"/>
          <w:numId w:val="0"/>
        </w:numPr>
        <w:ind w:left="-5"/>
      </w:pPr>
      <w:r>
        <w:t>Adjacent TPO Woodland</w:t>
      </w:r>
    </w:p>
    <w:p w14:paraId="12EEBB60" w14:textId="7A3B6255" w:rsidR="00C757AC" w:rsidRDefault="009276A8">
      <w:pPr>
        <w:spacing w:after="199"/>
        <w:ind w:right="1"/>
      </w:pPr>
      <w:r>
        <w:t>The adjoining woodland is protected by a Group Tree Preservation Order. The existing eastern boundary</w:t>
      </w:r>
      <w:r w:rsidR="003813F7">
        <w:t xml:space="preserve"> stone</w:t>
      </w:r>
      <w:r>
        <w:t xml:space="preserve"> wall and retained shrub planting provide physical separation between the development area and the woodland. The tree protective barrier will provide additional defined separation where shown on the Tree Protection Plan.</w:t>
      </w:r>
    </w:p>
    <w:p w14:paraId="6B971EE6" w14:textId="77777777" w:rsidR="00C757AC" w:rsidRDefault="009276A8">
      <w:pPr>
        <w:pStyle w:val="Heading2"/>
        <w:ind w:left="352" w:hanging="367"/>
      </w:pPr>
      <w:r>
        <w:t>Key Protection Measures</w:t>
      </w:r>
    </w:p>
    <w:tbl>
      <w:tblPr>
        <w:tblStyle w:val="TableGrid"/>
        <w:tblW w:w="9638" w:type="dxa"/>
        <w:tblInd w:w="-120" w:type="dxa"/>
        <w:tblCellMar>
          <w:top w:w="126" w:type="dxa"/>
          <w:left w:w="100" w:type="dxa"/>
          <w:right w:w="115" w:type="dxa"/>
        </w:tblCellMar>
        <w:tblLook w:val="04A0" w:firstRow="1" w:lastRow="0" w:firstColumn="1" w:lastColumn="0" w:noHBand="0" w:noVBand="1"/>
      </w:tblPr>
      <w:tblGrid>
        <w:gridCol w:w="2438"/>
        <w:gridCol w:w="7200"/>
      </w:tblGrid>
      <w:tr w:rsidR="00C757AC" w14:paraId="72265B5F" w14:textId="77777777">
        <w:trPr>
          <w:trHeight w:val="370"/>
        </w:trPr>
        <w:tc>
          <w:tcPr>
            <w:tcW w:w="2438" w:type="dxa"/>
            <w:tcBorders>
              <w:top w:val="single" w:sz="3" w:space="0" w:color="808080"/>
              <w:left w:val="single" w:sz="3" w:space="0" w:color="808080"/>
              <w:bottom w:val="single" w:sz="3" w:space="0" w:color="808080"/>
              <w:right w:val="single" w:sz="3" w:space="0" w:color="808080"/>
            </w:tcBorders>
            <w:shd w:val="clear" w:color="auto" w:fill="D3D3D3"/>
          </w:tcPr>
          <w:p w14:paraId="1F895345" w14:textId="77777777" w:rsidR="00C757AC" w:rsidRDefault="009276A8">
            <w:pPr>
              <w:spacing w:after="0"/>
              <w:ind w:left="0" w:firstLine="0"/>
            </w:pPr>
            <w:r>
              <w:rPr>
                <w:b/>
                <w:sz w:val="16"/>
              </w:rPr>
              <w:t>Feature</w:t>
            </w:r>
          </w:p>
        </w:tc>
        <w:tc>
          <w:tcPr>
            <w:tcW w:w="7200" w:type="dxa"/>
            <w:tcBorders>
              <w:top w:val="single" w:sz="3" w:space="0" w:color="808080"/>
              <w:left w:val="single" w:sz="3" w:space="0" w:color="808080"/>
              <w:bottom w:val="single" w:sz="3" w:space="0" w:color="808080"/>
              <w:right w:val="single" w:sz="3" w:space="0" w:color="808080"/>
            </w:tcBorders>
            <w:shd w:val="clear" w:color="auto" w:fill="D3D3D3"/>
          </w:tcPr>
          <w:p w14:paraId="724C3F54" w14:textId="77777777" w:rsidR="00C757AC" w:rsidRDefault="009276A8">
            <w:pPr>
              <w:spacing w:after="0"/>
              <w:ind w:left="0" w:firstLine="0"/>
            </w:pPr>
            <w:r>
              <w:rPr>
                <w:b/>
                <w:sz w:val="16"/>
              </w:rPr>
              <w:t>Protection Measure</w:t>
            </w:r>
          </w:p>
        </w:tc>
      </w:tr>
      <w:tr w:rsidR="00C757AC" w14:paraId="5AF559F1" w14:textId="77777777">
        <w:trPr>
          <w:trHeight w:val="370"/>
        </w:trPr>
        <w:tc>
          <w:tcPr>
            <w:tcW w:w="2438" w:type="dxa"/>
            <w:tcBorders>
              <w:top w:val="single" w:sz="3" w:space="0" w:color="808080"/>
              <w:left w:val="single" w:sz="3" w:space="0" w:color="808080"/>
              <w:bottom w:val="single" w:sz="3" w:space="0" w:color="808080"/>
              <w:right w:val="single" w:sz="3" w:space="0" w:color="808080"/>
            </w:tcBorders>
          </w:tcPr>
          <w:p w14:paraId="448C2DE5" w14:textId="77777777" w:rsidR="00C757AC" w:rsidRDefault="009276A8">
            <w:pPr>
              <w:spacing w:after="0"/>
              <w:ind w:left="0" w:firstLine="0"/>
            </w:pPr>
            <w:r>
              <w:rPr>
                <w:sz w:val="16"/>
              </w:rPr>
              <w:t>T1–T10</w:t>
            </w:r>
          </w:p>
        </w:tc>
        <w:tc>
          <w:tcPr>
            <w:tcW w:w="7200" w:type="dxa"/>
            <w:tcBorders>
              <w:top w:val="single" w:sz="3" w:space="0" w:color="808080"/>
              <w:left w:val="single" w:sz="3" w:space="0" w:color="808080"/>
              <w:bottom w:val="single" w:sz="3" w:space="0" w:color="808080"/>
              <w:right w:val="single" w:sz="3" w:space="0" w:color="808080"/>
            </w:tcBorders>
          </w:tcPr>
          <w:p w14:paraId="50C970B3" w14:textId="77777777" w:rsidR="00C757AC" w:rsidRDefault="009276A8">
            <w:pPr>
              <w:spacing w:after="0"/>
              <w:ind w:left="0" w:firstLine="0"/>
            </w:pPr>
            <w:r>
              <w:rPr>
                <w:sz w:val="16"/>
              </w:rPr>
              <w:t>Retained and protected from unauthorised access, storage and unnecessary ground disturbance.</w:t>
            </w:r>
          </w:p>
        </w:tc>
      </w:tr>
      <w:tr w:rsidR="00C757AC" w14:paraId="3FDF4407" w14:textId="77777777">
        <w:trPr>
          <w:trHeight w:val="580"/>
        </w:trPr>
        <w:tc>
          <w:tcPr>
            <w:tcW w:w="2438" w:type="dxa"/>
            <w:tcBorders>
              <w:top w:val="single" w:sz="3" w:space="0" w:color="808080"/>
              <w:left w:val="single" w:sz="3" w:space="0" w:color="808080"/>
              <w:bottom w:val="single" w:sz="3" w:space="0" w:color="808080"/>
              <w:right w:val="single" w:sz="3" w:space="0" w:color="808080"/>
            </w:tcBorders>
          </w:tcPr>
          <w:p w14:paraId="1188675E" w14:textId="77777777" w:rsidR="00C757AC" w:rsidRDefault="009276A8">
            <w:pPr>
              <w:spacing w:after="0"/>
              <w:ind w:left="0" w:firstLine="0"/>
            </w:pPr>
            <w:r>
              <w:rPr>
                <w:sz w:val="16"/>
              </w:rPr>
              <w:t>T8 RPA overlap</w:t>
            </w:r>
          </w:p>
        </w:tc>
        <w:tc>
          <w:tcPr>
            <w:tcW w:w="7200" w:type="dxa"/>
            <w:tcBorders>
              <w:top w:val="single" w:sz="3" w:space="0" w:color="808080"/>
              <w:left w:val="single" w:sz="3" w:space="0" w:color="808080"/>
              <w:bottom w:val="single" w:sz="3" w:space="0" w:color="808080"/>
              <w:right w:val="single" w:sz="3" w:space="0" w:color="808080"/>
            </w:tcBorders>
          </w:tcPr>
          <w:p w14:paraId="38F23B72" w14:textId="5DF8AFFE" w:rsidR="00C757AC" w:rsidRDefault="009276A8">
            <w:pPr>
              <w:spacing w:after="0"/>
              <w:ind w:left="0" w:firstLine="0"/>
            </w:pPr>
            <w:r>
              <w:rPr>
                <w:sz w:val="16"/>
              </w:rPr>
              <w:t>Retained shrub planting</w:t>
            </w:r>
            <w:r w:rsidR="00A07109">
              <w:rPr>
                <w:sz w:val="16"/>
              </w:rPr>
              <w:t xml:space="preserve"> and stone wall</w:t>
            </w:r>
            <w:r>
              <w:rPr>
                <w:sz w:val="16"/>
              </w:rPr>
              <w:t xml:space="preserve"> provides existing separation. No excavation, storage or access within the affected area.</w:t>
            </w:r>
          </w:p>
        </w:tc>
      </w:tr>
      <w:tr w:rsidR="00C757AC" w14:paraId="506A33FA" w14:textId="77777777">
        <w:trPr>
          <w:trHeight w:val="580"/>
        </w:trPr>
        <w:tc>
          <w:tcPr>
            <w:tcW w:w="2438" w:type="dxa"/>
            <w:tcBorders>
              <w:top w:val="single" w:sz="3" w:space="0" w:color="808080"/>
              <w:left w:val="single" w:sz="3" w:space="0" w:color="808080"/>
              <w:bottom w:val="single" w:sz="3" w:space="0" w:color="808080"/>
              <w:right w:val="single" w:sz="3" w:space="0" w:color="808080"/>
            </w:tcBorders>
          </w:tcPr>
          <w:p w14:paraId="7341A28C" w14:textId="77777777" w:rsidR="00C757AC" w:rsidRDefault="009276A8">
            <w:pPr>
              <w:spacing w:after="0"/>
              <w:ind w:left="0" w:firstLine="0"/>
            </w:pPr>
            <w:r>
              <w:rPr>
                <w:sz w:val="16"/>
              </w:rPr>
              <w:t>Eastern TPO woodland</w:t>
            </w:r>
          </w:p>
        </w:tc>
        <w:tc>
          <w:tcPr>
            <w:tcW w:w="7200" w:type="dxa"/>
            <w:tcBorders>
              <w:top w:val="single" w:sz="3" w:space="0" w:color="808080"/>
              <w:left w:val="single" w:sz="3" w:space="0" w:color="808080"/>
              <w:bottom w:val="single" w:sz="3" w:space="0" w:color="808080"/>
              <w:right w:val="single" w:sz="3" w:space="0" w:color="808080"/>
            </w:tcBorders>
          </w:tcPr>
          <w:p w14:paraId="3805C52D" w14:textId="77777777" w:rsidR="00C757AC" w:rsidRDefault="009276A8">
            <w:pPr>
              <w:spacing w:after="0"/>
              <w:ind w:left="0" w:firstLine="0"/>
            </w:pPr>
            <w:r>
              <w:rPr>
                <w:sz w:val="16"/>
              </w:rPr>
              <w:t>Existing boundary wall and retained shrubs provide separation, supplemented by the protective barrier where shown.</w:t>
            </w:r>
          </w:p>
        </w:tc>
      </w:tr>
      <w:tr w:rsidR="00C757AC" w14:paraId="65EAA6BC" w14:textId="77777777">
        <w:trPr>
          <w:trHeight w:val="580"/>
        </w:trPr>
        <w:tc>
          <w:tcPr>
            <w:tcW w:w="2438" w:type="dxa"/>
            <w:tcBorders>
              <w:top w:val="single" w:sz="3" w:space="0" w:color="808080"/>
              <w:left w:val="single" w:sz="3" w:space="0" w:color="808080"/>
              <w:bottom w:val="single" w:sz="3" w:space="0" w:color="808080"/>
              <w:right w:val="single" w:sz="3" w:space="0" w:color="808080"/>
            </w:tcBorders>
          </w:tcPr>
          <w:p w14:paraId="1558D57D" w14:textId="77777777" w:rsidR="00C757AC" w:rsidRDefault="009276A8">
            <w:pPr>
              <w:spacing w:after="0"/>
              <w:ind w:left="0" w:firstLine="0"/>
            </w:pPr>
            <w:r>
              <w:rPr>
                <w:sz w:val="16"/>
              </w:rPr>
              <w:t>General working area</w:t>
            </w:r>
          </w:p>
        </w:tc>
        <w:tc>
          <w:tcPr>
            <w:tcW w:w="7200" w:type="dxa"/>
            <w:tcBorders>
              <w:top w:val="single" w:sz="3" w:space="0" w:color="808080"/>
              <w:left w:val="single" w:sz="3" w:space="0" w:color="808080"/>
              <w:bottom w:val="single" w:sz="3" w:space="0" w:color="808080"/>
              <w:right w:val="single" w:sz="3" w:space="0" w:color="808080"/>
            </w:tcBorders>
          </w:tcPr>
          <w:p w14:paraId="0C02E3D2" w14:textId="6393F3B2" w:rsidR="00C757AC" w:rsidRDefault="009276A8">
            <w:pPr>
              <w:spacing w:after="0"/>
              <w:ind w:left="0" w:firstLine="0"/>
            </w:pPr>
            <w:r>
              <w:rPr>
                <w:sz w:val="16"/>
              </w:rPr>
              <w:t>Construction activities, plant and materials to remain within the approved development and established hardstanding where reasonably practicable.</w:t>
            </w:r>
          </w:p>
        </w:tc>
      </w:tr>
      <w:tr w:rsidR="00C757AC" w14:paraId="2944242D" w14:textId="77777777">
        <w:trPr>
          <w:trHeight w:val="370"/>
        </w:trPr>
        <w:tc>
          <w:tcPr>
            <w:tcW w:w="2438" w:type="dxa"/>
            <w:tcBorders>
              <w:top w:val="single" w:sz="3" w:space="0" w:color="808080"/>
              <w:left w:val="single" w:sz="3" w:space="0" w:color="808080"/>
              <w:bottom w:val="single" w:sz="3" w:space="0" w:color="808080"/>
              <w:right w:val="single" w:sz="3" w:space="0" w:color="808080"/>
            </w:tcBorders>
          </w:tcPr>
          <w:p w14:paraId="760B6405" w14:textId="77777777" w:rsidR="00C757AC" w:rsidRDefault="009276A8">
            <w:pPr>
              <w:spacing w:after="0"/>
              <w:ind w:left="0" w:firstLine="0"/>
            </w:pPr>
            <w:r>
              <w:rPr>
                <w:sz w:val="16"/>
              </w:rPr>
              <w:t>Services and drainage</w:t>
            </w:r>
          </w:p>
        </w:tc>
        <w:tc>
          <w:tcPr>
            <w:tcW w:w="7200" w:type="dxa"/>
            <w:tcBorders>
              <w:top w:val="single" w:sz="3" w:space="0" w:color="808080"/>
              <w:left w:val="single" w:sz="3" w:space="0" w:color="808080"/>
              <w:bottom w:val="single" w:sz="3" w:space="0" w:color="808080"/>
              <w:right w:val="single" w:sz="3" w:space="0" w:color="808080"/>
            </w:tcBorders>
          </w:tcPr>
          <w:p w14:paraId="2E08F8F9" w14:textId="77777777" w:rsidR="00C757AC" w:rsidRDefault="009276A8">
            <w:pPr>
              <w:spacing w:after="0"/>
              <w:ind w:left="0" w:firstLine="0"/>
            </w:pPr>
            <w:r>
              <w:rPr>
                <w:sz w:val="16"/>
              </w:rPr>
              <w:t>Routed outside RPAs where reasonably practicable.</w:t>
            </w:r>
          </w:p>
        </w:tc>
      </w:tr>
      <w:tr w:rsidR="00C757AC" w14:paraId="7F1BF592" w14:textId="77777777">
        <w:trPr>
          <w:trHeight w:val="790"/>
        </w:trPr>
        <w:tc>
          <w:tcPr>
            <w:tcW w:w="2438" w:type="dxa"/>
            <w:tcBorders>
              <w:top w:val="single" w:sz="3" w:space="0" w:color="808080"/>
              <w:left w:val="single" w:sz="3" w:space="0" w:color="808080"/>
              <w:bottom w:val="single" w:sz="3" w:space="0" w:color="808080"/>
              <w:right w:val="single" w:sz="3" w:space="0" w:color="808080"/>
            </w:tcBorders>
          </w:tcPr>
          <w:p w14:paraId="362CA345" w14:textId="77777777" w:rsidR="00C757AC" w:rsidRDefault="009276A8">
            <w:pPr>
              <w:spacing w:after="0"/>
              <w:ind w:left="0" w:firstLine="0"/>
            </w:pPr>
            <w:r>
              <w:rPr>
                <w:sz w:val="16"/>
              </w:rPr>
              <w:t>T11</w:t>
            </w:r>
          </w:p>
        </w:tc>
        <w:tc>
          <w:tcPr>
            <w:tcW w:w="7200" w:type="dxa"/>
            <w:tcBorders>
              <w:top w:val="single" w:sz="3" w:space="0" w:color="808080"/>
              <w:left w:val="single" w:sz="3" w:space="0" w:color="808080"/>
              <w:bottom w:val="single" w:sz="3" w:space="0" w:color="808080"/>
              <w:right w:val="single" w:sz="3" w:space="0" w:color="808080"/>
            </w:tcBorders>
          </w:tcPr>
          <w:p w14:paraId="69806E7F" w14:textId="77777777" w:rsidR="00C757AC" w:rsidRDefault="009276A8">
            <w:pPr>
              <w:spacing w:after="0"/>
              <w:ind w:left="0" w:firstLine="0"/>
            </w:pPr>
            <w:r>
              <w:rPr>
                <w:sz w:val="16"/>
              </w:rPr>
              <w:t>Separate adjoining building plot outside the applicant’s ownership and outside the red-line boundary of Application 2026/0468. The separate plot had planning permission and is outside the scope of this application.</w:t>
            </w:r>
          </w:p>
        </w:tc>
      </w:tr>
    </w:tbl>
    <w:p w14:paraId="6EA8D068" w14:textId="77777777" w:rsidR="00C757AC" w:rsidRDefault="009276A8">
      <w:pPr>
        <w:pStyle w:val="Heading2"/>
        <w:ind w:left="352" w:hanging="367"/>
      </w:pPr>
      <w:r>
        <w:t>Tree Protection Plan Drawing</w:t>
      </w:r>
    </w:p>
    <w:p w14:paraId="5D50150C" w14:textId="77777777" w:rsidR="00C757AC" w:rsidRDefault="009276A8">
      <w:pPr>
        <w:numPr>
          <w:ilvl w:val="0"/>
          <w:numId w:val="2"/>
        </w:numPr>
        <w:ind w:right="1" w:hanging="117"/>
      </w:pPr>
      <w:r>
        <w:t>Application site boundary.</w:t>
      </w:r>
    </w:p>
    <w:p w14:paraId="64446385" w14:textId="77777777" w:rsidR="00C757AC" w:rsidRDefault="009276A8">
      <w:pPr>
        <w:numPr>
          <w:ilvl w:val="0"/>
          <w:numId w:val="2"/>
        </w:numPr>
        <w:ind w:right="1" w:hanging="117"/>
      </w:pPr>
      <w:r>
        <w:t>Existing building footprint.</w:t>
      </w:r>
    </w:p>
    <w:p w14:paraId="2EAAD051" w14:textId="77777777" w:rsidR="00C757AC" w:rsidRDefault="009276A8">
      <w:pPr>
        <w:numPr>
          <w:ilvl w:val="0"/>
          <w:numId w:val="2"/>
        </w:numPr>
        <w:ind w:right="1" w:hanging="117"/>
      </w:pPr>
      <w:r>
        <w:t>Proposed development.</w:t>
      </w:r>
    </w:p>
    <w:p w14:paraId="6A067596" w14:textId="77777777" w:rsidR="00C757AC" w:rsidRDefault="009276A8">
      <w:pPr>
        <w:numPr>
          <w:ilvl w:val="0"/>
          <w:numId w:val="2"/>
        </w:numPr>
        <w:ind w:right="1" w:hanging="117"/>
      </w:pPr>
      <w:r>
        <w:t>Retained trees T1–T10.</w:t>
      </w:r>
    </w:p>
    <w:p w14:paraId="14D9E43F" w14:textId="77777777" w:rsidR="00C757AC" w:rsidRDefault="009276A8">
      <w:pPr>
        <w:numPr>
          <w:ilvl w:val="0"/>
          <w:numId w:val="2"/>
        </w:numPr>
        <w:ind w:right="1" w:hanging="117"/>
      </w:pPr>
      <w:r>
        <w:t>Adjoining TPO woodland.</w:t>
      </w:r>
    </w:p>
    <w:p w14:paraId="0615F5D2" w14:textId="77777777" w:rsidR="00C757AC" w:rsidRDefault="009276A8">
      <w:pPr>
        <w:numPr>
          <w:ilvl w:val="0"/>
          <w:numId w:val="2"/>
        </w:numPr>
        <w:ind w:right="1" w:hanging="117"/>
      </w:pPr>
      <w:r>
        <w:t>Relevant RPAs.</w:t>
      </w:r>
    </w:p>
    <w:p w14:paraId="13841DDB" w14:textId="77777777" w:rsidR="00C757AC" w:rsidRDefault="009276A8">
      <w:pPr>
        <w:numPr>
          <w:ilvl w:val="0"/>
          <w:numId w:val="2"/>
        </w:numPr>
        <w:ind w:right="1" w:hanging="117"/>
      </w:pPr>
      <w:r>
        <w:t>Protective barrier / CEZ line.</w:t>
      </w:r>
    </w:p>
    <w:p w14:paraId="4E7A269C" w14:textId="77777777" w:rsidR="00C757AC" w:rsidRDefault="009276A8">
      <w:pPr>
        <w:numPr>
          <w:ilvl w:val="0"/>
          <w:numId w:val="2"/>
        </w:numPr>
        <w:ind w:right="1" w:hanging="117"/>
      </w:pPr>
      <w:r>
        <w:t>Designated access and working areas.</w:t>
      </w:r>
    </w:p>
    <w:p w14:paraId="3F281686" w14:textId="77777777" w:rsidR="00C757AC" w:rsidRDefault="009276A8">
      <w:pPr>
        <w:numPr>
          <w:ilvl w:val="0"/>
          <w:numId w:val="2"/>
        </w:numPr>
        <w:ind w:right="1" w:hanging="117"/>
      </w:pPr>
      <w:r>
        <w:t>Relevant tree-protection signage.</w:t>
      </w:r>
    </w:p>
    <w:p w14:paraId="7FF4E313" w14:textId="77777777" w:rsidR="00C757AC" w:rsidRDefault="009276A8">
      <w:pPr>
        <w:numPr>
          <w:ilvl w:val="0"/>
          <w:numId w:val="2"/>
        </w:numPr>
        <w:ind w:right="1" w:hanging="117"/>
      </w:pPr>
      <w:r>
        <w:t>T11, clearly identified as outside the application boundary and on the separate adjoining plot.</w:t>
      </w:r>
    </w:p>
    <w:p w14:paraId="70B84C48" w14:textId="77777777" w:rsidR="00C757AC" w:rsidRDefault="009276A8">
      <w:pPr>
        <w:spacing w:after="323"/>
        <w:ind w:right="1"/>
      </w:pPr>
      <w:r>
        <w:t>The Tree Protection Plan forms part of this submission package.</w:t>
      </w:r>
    </w:p>
    <w:p w14:paraId="69535413" w14:textId="77777777" w:rsidR="00C757AC" w:rsidRDefault="009276A8">
      <w:pPr>
        <w:pStyle w:val="Heading1"/>
        <w:spacing w:after="92"/>
        <w:ind w:left="296" w:hanging="311"/>
      </w:pPr>
      <w:r>
        <w:t>ARBORICULTURAL METHOD STATEMENT</w:t>
      </w:r>
    </w:p>
    <w:p w14:paraId="3CCD48BA" w14:textId="77777777" w:rsidR="00C757AC" w:rsidRDefault="009276A8">
      <w:pPr>
        <w:pStyle w:val="Heading2"/>
        <w:ind w:left="352" w:hanging="367"/>
      </w:pPr>
      <w:r>
        <w:t>Scope</w:t>
      </w:r>
    </w:p>
    <w:p w14:paraId="2A6BC9A9" w14:textId="76E23F2C" w:rsidR="00C757AC" w:rsidRDefault="009276A8">
      <w:pPr>
        <w:spacing w:after="199"/>
        <w:ind w:right="1"/>
      </w:pPr>
      <w:r>
        <w:t xml:space="preserve">This method statement sets out the tree-protection procedures for demolition, construction and associated works. It applies to retained trees </w:t>
      </w:r>
      <w:r>
        <w:rPr>
          <w:b/>
        </w:rPr>
        <w:t>T1–T10</w:t>
      </w:r>
      <w:r>
        <w:t xml:space="preserve"> within the application site and has been prepared with regard to BS 5837:2012 and the </w:t>
      </w:r>
      <w:r w:rsidR="00375B3B">
        <w:t>arboriculture</w:t>
      </w:r>
      <w:r>
        <w:t xml:space="preserve"> information available for the site.</w:t>
      </w:r>
    </w:p>
    <w:p w14:paraId="042413D1" w14:textId="77777777" w:rsidR="00C757AC" w:rsidRDefault="009276A8">
      <w:pPr>
        <w:pStyle w:val="Heading2"/>
        <w:ind w:left="352" w:hanging="367"/>
      </w:pPr>
      <w:r>
        <w:t>Pre-Start Requirements</w:t>
      </w:r>
    </w:p>
    <w:p w14:paraId="7718EDF9" w14:textId="3D658E86" w:rsidR="00C757AC" w:rsidRDefault="009276A8">
      <w:pPr>
        <w:numPr>
          <w:ilvl w:val="0"/>
          <w:numId w:val="3"/>
        </w:numPr>
        <w:ind w:right="1" w:hanging="117"/>
      </w:pPr>
      <w:r>
        <w:t>The Tree Protection Plan and this method statement shall be made available to the site manager and</w:t>
      </w:r>
      <w:r w:rsidR="006A6A69">
        <w:t xml:space="preserve"> </w:t>
      </w:r>
      <w:r>
        <w:t>contractors.</w:t>
      </w:r>
    </w:p>
    <w:p w14:paraId="126E5A61" w14:textId="77777777" w:rsidR="00C757AC" w:rsidRDefault="009276A8">
      <w:pPr>
        <w:numPr>
          <w:ilvl w:val="0"/>
          <w:numId w:val="3"/>
        </w:numPr>
        <w:ind w:right="1" w:hanging="117"/>
      </w:pPr>
      <w:r>
        <w:t>The location of protected trees, RPAs and CEZs shall be identified.</w:t>
      </w:r>
    </w:p>
    <w:p w14:paraId="2E8DE486" w14:textId="77777777" w:rsidR="00C757AC" w:rsidRDefault="009276A8">
      <w:pPr>
        <w:numPr>
          <w:ilvl w:val="0"/>
          <w:numId w:val="3"/>
        </w:numPr>
        <w:spacing w:after="203"/>
        <w:ind w:right="1" w:hanging="117"/>
      </w:pPr>
      <w:r>
        <w:t>The 2.0m protective barrier shall be installed before relevant construction works commence.</w:t>
      </w:r>
    </w:p>
    <w:p w14:paraId="1484C5BE" w14:textId="77777777" w:rsidR="00C757AC" w:rsidRDefault="009276A8">
      <w:pPr>
        <w:pStyle w:val="Heading2"/>
        <w:ind w:left="352" w:hanging="367"/>
      </w:pPr>
      <w:r>
        <w:t>Demolition</w:t>
      </w:r>
    </w:p>
    <w:p w14:paraId="44A2D46D" w14:textId="07EC9DFA" w:rsidR="00C757AC" w:rsidRDefault="009276A8">
      <w:pPr>
        <w:numPr>
          <w:ilvl w:val="0"/>
          <w:numId w:val="4"/>
        </w:numPr>
        <w:ind w:right="1" w:hanging="117"/>
      </w:pPr>
      <w:r>
        <w:t>Demolition shall be undertaken from within the approved development</w:t>
      </w:r>
      <w:r w:rsidR="003063EF">
        <w:t xml:space="preserve"> </w:t>
      </w:r>
      <w:r>
        <w:t>and established hardstanding</w:t>
      </w:r>
      <w:r w:rsidR="00BC7E53">
        <w:t xml:space="preserve"> </w:t>
      </w:r>
      <w:r>
        <w:t>where reasonably practicable.</w:t>
      </w:r>
    </w:p>
    <w:p w14:paraId="35BC4199" w14:textId="77777777" w:rsidR="00C757AC" w:rsidRDefault="009276A8">
      <w:pPr>
        <w:numPr>
          <w:ilvl w:val="0"/>
          <w:numId w:val="4"/>
        </w:numPr>
        <w:ind w:right="1" w:hanging="117"/>
      </w:pPr>
      <w:r>
        <w:t>Demolition debris and spoil shall not be stored within protected tree areas.</w:t>
      </w:r>
    </w:p>
    <w:p w14:paraId="122D68EB" w14:textId="77777777" w:rsidR="00C757AC" w:rsidRDefault="009276A8">
      <w:pPr>
        <w:numPr>
          <w:ilvl w:val="0"/>
          <w:numId w:val="4"/>
        </w:numPr>
        <w:ind w:right="1" w:hanging="117"/>
      </w:pPr>
      <w:r>
        <w:t>Retained trees and their root zones shall not be used for access, storage or support.</w:t>
      </w:r>
    </w:p>
    <w:p w14:paraId="731ECD25" w14:textId="12EA33B2" w:rsidR="00C757AC" w:rsidRDefault="009276A8">
      <w:pPr>
        <w:numPr>
          <w:ilvl w:val="0"/>
          <w:numId w:val="4"/>
        </w:numPr>
        <w:ind w:right="1" w:hanging="117"/>
      </w:pPr>
      <w:r>
        <w:t>Where roots are unexpectedly exposed, work in the immediate area shall pause where necessary for</w:t>
      </w:r>
      <w:r w:rsidR="00CB04D2">
        <w:t xml:space="preserve"> </w:t>
      </w:r>
      <w:r>
        <w:t>assessment.</w:t>
      </w:r>
    </w:p>
    <w:p w14:paraId="7FB0F31B" w14:textId="77777777" w:rsidR="00C757AC" w:rsidRDefault="009276A8">
      <w:pPr>
        <w:numPr>
          <w:ilvl w:val="0"/>
          <w:numId w:val="4"/>
        </w:numPr>
        <w:ind w:right="1" w:hanging="117"/>
      </w:pPr>
      <w:r>
        <w:t>Any damage to the protective barrier shall be rectified promptly.</w:t>
      </w:r>
    </w:p>
    <w:p w14:paraId="426B5DF3" w14:textId="77777777" w:rsidR="00C757AC" w:rsidRDefault="009276A8">
      <w:pPr>
        <w:pStyle w:val="Heading2"/>
        <w:ind w:left="352" w:hanging="367"/>
      </w:pPr>
      <w:r>
        <w:t>Excavation and Foundations</w:t>
      </w:r>
    </w:p>
    <w:p w14:paraId="2C0018F5" w14:textId="77777777" w:rsidR="00C757AC" w:rsidRDefault="009276A8">
      <w:pPr>
        <w:ind w:right="1"/>
      </w:pPr>
      <w:r>
        <w:t>Excavation shall remain outside RPAs where reasonably practicable.</w:t>
      </w:r>
    </w:p>
    <w:p w14:paraId="1ACA3524" w14:textId="57C4CFD1" w:rsidR="00C757AC" w:rsidRDefault="009276A8">
      <w:pPr>
        <w:numPr>
          <w:ilvl w:val="0"/>
          <w:numId w:val="5"/>
        </w:numPr>
        <w:ind w:right="1" w:hanging="117"/>
      </w:pPr>
      <w:r>
        <w:t xml:space="preserve">Where an RPA cannot reasonably be avoided or unexpected roots are encountered, the affected local </w:t>
      </w:r>
      <w:r w:rsidR="00392AC6">
        <w:t>area shall</w:t>
      </w:r>
      <w:r>
        <w:t xml:space="preserve"> be assessed before proceeding.</w:t>
      </w:r>
    </w:p>
    <w:p w14:paraId="5A655A27" w14:textId="77777777" w:rsidR="00C757AC" w:rsidRDefault="009276A8">
      <w:pPr>
        <w:numPr>
          <w:ilvl w:val="0"/>
          <w:numId w:val="5"/>
        </w:numPr>
        <w:ind w:right="1" w:hanging="117"/>
      </w:pPr>
      <w:r>
        <w:t>Methods shall be selected to minimise root disturbance.</w:t>
      </w:r>
    </w:p>
    <w:p w14:paraId="7D406D38" w14:textId="029C7C4D" w:rsidR="00C757AC" w:rsidRDefault="009276A8">
      <w:pPr>
        <w:numPr>
          <w:ilvl w:val="0"/>
          <w:numId w:val="5"/>
        </w:numPr>
        <w:ind w:right="1" w:hanging="117"/>
      </w:pPr>
      <w:r>
        <w:t xml:space="preserve">Roots greater than approximately 25mm diameter shall not be severed without appropriate </w:t>
      </w:r>
      <w:r w:rsidR="00F74792">
        <w:t>arboriculture</w:t>
      </w:r>
      <w:r w:rsidR="00CB04D2">
        <w:t xml:space="preserve"> </w:t>
      </w:r>
      <w:r>
        <w:t>consideration.</w:t>
      </w:r>
    </w:p>
    <w:p w14:paraId="2BAB027E" w14:textId="77777777" w:rsidR="00C757AC" w:rsidRDefault="009276A8">
      <w:pPr>
        <w:numPr>
          <w:ilvl w:val="0"/>
          <w:numId w:val="5"/>
        </w:numPr>
        <w:spacing w:after="203"/>
        <w:ind w:right="1" w:hanging="117"/>
      </w:pPr>
      <w:r>
        <w:t>Exposed roots shall be protected from drying, crushing and contamination.</w:t>
      </w:r>
    </w:p>
    <w:p w14:paraId="5A8B6D12" w14:textId="77777777" w:rsidR="00C757AC" w:rsidRDefault="009276A8">
      <w:pPr>
        <w:pStyle w:val="Heading2"/>
        <w:ind w:left="352" w:hanging="367"/>
      </w:pPr>
      <w:r>
        <w:t>Site Operations and Pollution Prevention</w:t>
      </w:r>
    </w:p>
    <w:p w14:paraId="31E42874" w14:textId="77777777" w:rsidR="00C757AC" w:rsidRDefault="009276A8">
      <w:pPr>
        <w:numPr>
          <w:ilvl w:val="0"/>
          <w:numId w:val="6"/>
        </w:numPr>
        <w:ind w:right="1" w:hanging="117"/>
      </w:pPr>
      <w:r>
        <w:t>No storage of materials, spoil, plant or equipment within CEZs.</w:t>
      </w:r>
    </w:p>
    <w:p w14:paraId="18F0A69C" w14:textId="39C4C907" w:rsidR="00C757AC" w:rsidRDefault="009276A8">
      <w:pPr>
        <w:numPr>
          <w:ilvl w:val="0"/>
          <w:numId w:val="6"/>
        </w:numPr>
        <w:ind w:right="1" w:hanging="117"/>
      </w:pPr>
      <w:r>
        <w:t xml:space="preserve">No mixing of concrete, mortar, fuel or chemicals </w:t>
      </w:r>
      <w:r w:rsidR="009A09B3">
        <w:t>within CEZs</w:t>
      </w:r>
      <w:r>
        <w:t>.</w:t>
      </w:r>
    </w:p>
    <w:p w14:paraId="6334788D" w14:textId="290A5A8B" w:rsidR="00C757AC" w:rsidRDefault="009276A8">
      <w:pPr>
        <w:numPr>
          <w:ilvl w:val="0"/>
          <w:numId w:val="6"/>
        </w:numPr>
        <w:ind w:right="1" w:hanging="117"/>
      </w:pPr>
      <w:r>
        <w:t xml:space="preserve">No disposal of contaminated water within </w:t>
      </w:r>
      <w:r w:rsidR="0062265A">
        <w:t>RPAs and CEZs.</w:t>
      </w:r>
    </w:p>
    <w:p w14:paraId="6F0196CE" w14:textId="77777777" w:rsidR="00C757AC" w:rsidRDefault="009276A8">
      <w:pPr>
        <w:numPr>
          <w:ilvl w:val="0"/>
          <w:numId w:val="6"/>
        </w:numPr>
        <w:ind w:right="1" w:hanging="117"/>
      </w:pPr>
      <w:r>
        <w:t>Site traffic shall use designated access and working areas.</w:t>
      </w:r>
    </w:p>
    <w:p w14:paraId="2B035805" w14:textId="77777777" w:rsidR="00C757AC" w:rsidRDefault="009276A8">
      <w:pPr>
        <w:numPr>
          <w:ilvl w:val="0"/>
          <w:numId w:val="6"/>
        </w:numPr>
        <w:ind w:right="1" w:hanging="117"/>
      </w:pPr>
      <w:r>
        <w:t>The protective barrier shall not be used as scaffolding, a fixing point or support.</w:t>
      </w:r>
    </w:p>
    <w:p w14:paraId="3A5482F8" w14:textId="77777777" w:rsidR="00C757AC" w:rsidRDefault="009276A8">
      <w:pPr>
        <w:numPr>
          <w:ilvl w:val="0"/>
          <w:numId w:val="6"/>
        </w:numPr>
        <w:ind w:right="1" w:hanging="117"/>
      </w:pPr>
      <w:r>
        <w:t>Ground levels within RPAs shall not be altered unnecessarily.</w:t>
      </w:r>
    </w:p>
    <w:p w14:paraId="5731450D" w14:textId="260CBA4F" w:rsidR="00C757AC" w:rsidRDefault="009276A8">
      <w:pPr>
        <w:numPr>
          <w:ilvl w:val="0"/>
          <w:numId w:val="6"/>
        </w:numPr>
        <w:spacing w:after="203"/>
        <w:ind w:right="1" w:hanging="117"/>
      </w:pPr>
      <w:r>
        <w:t xml:space="preserve">Fires or burning shall not take place </w:t>
      </w:r>
      <w:r w:rsidR="001A37AD">
        <w:t>within CEZs.</w:t>
      </w:r>
    </w:p>
    <w:p w14:paraId="1832DF36" w14:textId="77777777" w:rsidR="00C757AC" w:rsidRDefault="009276A8">
      <w:pPr>
        <w:pStyle w:val="Heading2"/>
        <w:ind w:left="352" w:hanging="367"/>
      </w:pPr>
      <w:r>
        <w:t>Services and Drainage</w:t>
      </w:r>
    </w:p>
    <w:p w14:paraId="72A9EC23" w14:textId="77777777" w:rsidR="00C757AC" w:rsidRDefault="009276A8">
      <w:pPr>
        <w:spacing w:after="199"/>
        <w:ind w:right="1"/>
      </w:pPr>
      <w:r>
        <w:t>New services and drainage shall be routed outside RPAs where reasonably practicable. Where an RPA cannot reasonably be avoided, the installation method shall minimise root disturbance and take account of actual site conditions.</w:t>
      </w:r>
    </w:p>
    <w:p w14:paraId="7BD4EC87" w14:textId="77777777" w:rsidR="00C757AC" w:rsidRDefault="009276A8">
      <w:pPr>
        <w:pStyle w:val="Heading2"/>
        <w:ind w:left="352" w:hanging="367"/>
      </w:pPr>
      <w:r>
        <w:t>Monitoring and Completion</w:t>
      </w:r>
    </w:p>
    <w:p w14:paraId="3282F3F3" w14:textId="77777777" w:rsidR="00C757AC" w:rsidRDefault="009276A8">
      <w:pPr>
        <w:spacing w:after="319"/>
        <w:ind w:right="1"/>
      </w:pPr>
      <w:r>
        <w:t>The site manager shall carry out regular visual checks of the protective barrier. Any damage, displacement or breach shall be addressed promptly. The protective barrier shall remain in place for the duration of the relevant construction works.</w:t>
      </w:r>
    </w:p>
    <w:p w14:paraId="64D58352" w14:textId="77777777" w:rsidR="00C757AC" w:rsidRDefault="009276A8">
      <w:pPr>
        <w:pStyle w:val="Heading1"/>
        <w:ind w:left="296" w:hanging="311"/>
      </w:pPr>
      <w:r>
        <w:t>ARBORICULTURAL CONCLUSION</w:t>
      </w:r>
    </w:p>
    <w:p w14:paraId="6E1BDD05" w14:textId="0820861A" w:rsidR="00C757AC" w:rsidRDefault="009276A8">
      <w:pPr>
        <w:ind w:right="1"/>
      </w:pPr>
      <w:r>
        <w:t xml:space="preserve">The proposed development is principally contained within the existing </w:t>
      </w:r>
      <w:r w:rsidR="0076090A">
        <w:t>boun</w:t>
      </w:r>
      <w:r w:rsidR="007A769D">
        <w:t>daries</w:t>
      </w:r>
      <w:r>
        <w:t xml:space="preserve"> and established hardstanding, limiting the potential for disturbance to retained trees and their RPAs.</w:t>
      </w:r>
    </w:p>
    <w:p w14:paraId="3DFAE8CD" w14:textId="77777777" w:rsidR="00C757AC" w:rsidRDefault="009276A8">
      <w:pPr>
        <w:ind w:right="1"/>
      </w:pPr>
      <w:r>
        <w:t>No tree removal is proposed.</w:t>
      </w:r>
    </w:p>
    <w:p w14:paraId="6F0F55AF" w14:textId="0B2F5238" w:rsidR="00C757AC" w:rsidRDefault="009276A8" w:rsidP="002417B5">
      <w:pPr>
        <w:ind w:right="1"/>
      </w:pPr>
      <w:r>
        <w:t xml:space="preserve">Retained trees </w:t>
      </w:r>
      <w:r>
        <w:rPr>
          <w:b/>
        </w:rPr>
        <w:t>T1–T10</w:t>
      </w:r>
      <w:r>
        <w:t xml:space="preserve"> will remain in situ and appropriate protection measures will be implemented during construction.</w:t>
      </w:r>
    </w:p>
    <w:p w14:paraId="3A570366" w14:textId="77777777" w:rsidR="00C757AC" w:rsidRDefault="009276A8">
      <w:pPr>
        <w:ind w:right="1"/>
      </w:pPr>
      <w:r>
        <w:t xml:space="preserve">The RPA of </w:t>
      </w:r>
      <w:r>
        <w:rPr>
          <w:b/>
        </w:rPr>
        <w:t>T8</w:t>
      </w:r>
      <w:r>
        <w:t xml:space="preserve"> extends marginally into the application site. This area is occupied by retained shrub planting, providing existing physical separation. No excavation, storage, access or unnecessary ground disturbance will take place within this area.</w:t>
      </w:r>
    </w:p>
    <w:p w14:paraId="372A3E64" w14:textId="3E707BF7" w:rsidR="00C757AC" w:rsidRDefault="009276A8">
      <w:pPr>
        <w:ind w:right="1"/>
      </w:pPr>
      <w:r>
        <w:t>The adjoining TPO woodland is separated from the development area by the existing boundary features and</w:t>
      </w:r>
      <w:r w:rsidR="006602F6">
        <w:t xml:space="preserve"> the existing garage </w:t>
      </w:r>
      <w:r w:rsidR="006042A0">
        <w:t xml:space="preserve">which is not being </w:t>
      </w:r>
      <w:r w:rsidR="00C84549">
        <w:t>changed under the planning</w:t>
      </w:r>
      <w:r w:rsidR="006042A0">
        <w:t xml:space="preserve"> and</w:t>
      </w:r>
      <w:r>
        <w:t xml:space="preserve"> the protective barrier shown on the Tree Protection Plan.</w:t>
      </w:r>
    </w:p>
    <w:p w14:paraId="6AA8501A" w14:textId="77777777" w:rsidR="00C757AC" w:rsidRDefault="009276A8">
      <w:pPr>
        <w:ind w:right="1"/>
      </w:pPr>
      <w:r>
        <w:rPr>
          <w:b/>
        </w:rPr>
        <w:t>T11</w:t>
      </w:r>
      <w:r>
        <w:t xml:space="preserve"> is located on a separate adjoining building plot outside the applicant’s ownership and outside the red-line boundary of Planning Application </w:t>
      </w:r>
      <w:r>
        <w:rPr>
          <w:b/>
        </w:rPr>
        <w:t>2026/0468</w:t>
      </w:r>
      <w:r>
        <w:t>. The separate plot had planning permission and is therefore outside the scope of the tree protection measures for this application.</w:t>
      </w:r>
    </w:p>
    <w:p w14:paraId="5615E41D" w14:textId="14295A91" w:rsidR="00C757AC" w:rsidRDefault="009276A8">
      <w:pPr>
        <w:ind w:right="1"/>
      </w:pPr>
      <w:r>
        <w:t xml:space="preserve">Subject to implementation of the measures contained within this package and normal good construction practice, the proposed development is not anticipated to result in significant adverse </w:t>
      </w:r>
      <w:r w:rsidR="00E61CC2">
        <w:t>arboricultu</w:t>
      </w:r>
      <w:r>
        <w:t>effects on the retained tree stock.</w:t>
      </w:r>
    </w:p>
    <w:p w14:paraId="51D54150" w14:textId="33C0D054" w:rsidR="00C757AC" w:rsidRDefault="00C757AC">
      <w:pPr>
        <w:spacing w:after="323"/>
        <w:ind w:right="1"/>
      </w:pPr>
    </w:p>
    <w:p w14:paraId="7D377E03" w14:textId="77777777" w:rsidR="00C757AC" w:rsidRDefault="009276A8">
      <w:pPr>
        <w:pStyle w:val="Heading1"/>
        <w:numPr>
          <w:ilvl w:val="0"/>
          <w:numId w:val="0"/>
        </w:numPr>
        <w:ind w:left="-5"/>
      </w:pPr>
      <w:r>
        <w:t>DOCUMENT STATUS</w:t>
      </w:r>
    </w:p>
    <w:p w14:paraId="54EA4521" w14:textId="77777777" w:rsidR="00C757AC" w:rsidRDefault="009276A8">
      <w:pPr>
        <w:spacing w:after="149"/>
        <w:ind w:left="-5"/>
      </w:pPr>
      <w:r>
        <w:rPr>
          <w:b/>
        </w:rPr>
        <w:t>Planning Application:</w:t>
      </w:r>
      <w:r>
        <w:t xml:space="preserve"> 2026/0468</w:t>
      </w:r>
    </w:p>
    <w:p w14:paraId="3A6AEF8F" w14:textId="77777777" w:rsidR="00C757AC" w:rsidRDefault="009276A8">
      <w:pPr>
        <w:ind w:right="1"/>
      </w:pPr>
      <w:r>
        <w:rPr>
          <w:b/>
        </w:rPr>
        <w:t>Site:</w:t>
      </w:r>
      <w:r>
        <w:t xml:space="preserve"> Sorrel Bank, Park Avenue, Wortley, Sheffield S35 7DR</w:t>
      </w:r>
    </w:p>
    <w:p w14:paraId="3375225B" w14:textId="77777777" w:rsidR="00C757AC" w:rsidRDefault="009276A8">
      <w:pPr>
        <w:ind w:right="1"/>
      </w:pPr>
      <w:r>
        <w:rPr>
          <w:b/>
        </w:rPr>
        <w:t>Document:</w:t>
      </w:r>
      <w:r>
        <w:t xml:space="preserve"> Tree Protection Package</w:t>
      </w:r>
    </w:p>
    <w:p w14:paraId="0C6B6BE2" w14:textId="65E8EC5E" w:rsidR="00C757AC" w:rsidRDefault="00C757AC" w:rsidP="00112D7C">
      <w:pPr>
        <w:spacing w:after="149"/>
        <w:ind w:left="-5"/>
      </w:pPr>
    </w:p>
    <w:sectPr w:rsidR="00C757AC">
      <w:footerReference w:type="even" r:id="rId7"/>
      <w:footerReference w:type="default" r:id="rId8"/>
      <w:footerReference w:type="first" r:id="rId9"/>
      <w:pgSz w:w="11906" w:h="16838"/>
      <w:pgMar w:top="1084" w:right="1254" w:bottom="1010" w:left="1254" w:header="720" w:footer="4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25CD9" w14:textId="77777777" w:rsidR="001F7BEE" w:rsidRDefault="001F7BEE">
      <w:pPr>
        <w:spacing w:after="0" w:line="240" w:lineRule="auto"/>
      </w:pPr>
      <w:r>
        <w:separator/>
      </w:r>
    </w:p>
  </w:endnote>
  <w:endnote w:type="continuationSeparator" w:id="0">
    <w:p w14:paraId="0ECF5228" w14:textId="77777777" w:rsidR="001F7BEE" w:rsidRDefault="001F7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7BFAD" w14:textId="77777777" w:rsidR="00C757AC" w:rsidRDefault="009276A8">
    <w:pPr>
      <w:spacing w:after="0"/>
      <w:ind w:left="2006" w:firstLine="0"/>
      <w:jc w:val="both"/>
    </w:pPr>
    <w:r>
      <w:rPr>
        <w:sz w:val="15"/>
      </w:rPr>
      <w:t xml:space="preserve">Sorrel Bank | Planning Application 2026/0468 | Tree Protection Package | Page </w:t>
    </w:r>
    <w:r>
      <w:fldChar w:fldCharType="begin"/>
    </w:r>
    <w:r>
      <w:instrText xml:space="preserve"> PAGE   \* MERGEFORMAT </w:instrText>
    </w:r>
    <w:r>
      <w:fldChar w:fldCharType="separate"/>
    </w:r>
    <w:r>
      <w:rPr>
        <w:sz w:val="15"/>
      </w:rPr>
      <w:t>1</w:t>
    </w:r>
    <w:r>
      <w:rPr>
        <w:sz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6DA1" w14:textId="77777777" w:rsidR="00C757AC" w:rsidRDefault="009276A8">
    <w:pPr>
      <w:spacing w:after="0"/>
      <w:ind w:left="2006" w:firstLine="0"/>
      <w:jc w:val="both"/>
    </w:pPr>
    <w:r>
      <w:rPr>
        <w:sz w:val="15"/>
      </w:rPr>
      <w:t xml:space="preserve">Sorrel Bank | Planning Application 2026/0468 | Tree Protection Package | Page </w:t>
    </w:r>
    <w:r>
      <w:fldChar w:fldCharType="begin"/>
    </w:r>
    <w:r>
      <w:instrText xml:space="preserve"> PAGE   \* MERGEFORMAT </w:instrText>
    </w:r>
    <w:r>
      <w:fldChar w:fldCharType="separate"/>
    </w:r>
    <w:r>
      <w:rPr>
        <w:sz w:val="15"/>
      </w:rPr>
      <w:t>1</w:t>
    </w:r>
    <w:r>
      <w:rPr>
        <w:sz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4C7F2" w14:textId="77777777" w:rsidR="00C757AC" w:rsidRDefault="009276A8">
    <w:pPr>
      <w:spacing w:after="0"/>
      <w:ind w:left="2006" w:firstLine="0"/>
      <w:jc w:val="both"/>
    </w:pPr>
    <w:r>
      <w:rPr>
        <w:sz w:val="15"/>
      </w:rPr>
      <w:t xml:space="preserve">Sorrel Bank | Planning Application 2026/0468 | Tree Protection Package | Page </w:t>
    </w:r>
    <w:r>
      <w:fldChar w:fldCharType="begin"/>
    </w:r>
    <w:r>
      <w:instrText xml:space="preserve"> PAGE   \* MERGEFORMAT </w:instrText>
    </w:r>
    <w:r>
      <w:fldChar w:fldCharType="separate"/>
    </w:r>
    <w:r>
      <w:rPr>
        <w:sz w:val="15"/>
      </w:rPr>
      <w:t>1</w:t>
    </w:r>
    <w:r>
      <w:rPr>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DB071" w14:textId="77777777" w:rsidR="001F7BEE" w:rsidRDefault="001F7BEE">
      <w:pPr>
        <w:spacing w:after="0" w:line="240" w:lineRule="auto"/>
      </w:pPr>
      <w:r>
        <w:separator/>
      </w:r>
    </w:p>
  </w:footnote>
  <w:footnote w:type="continuationSeparator" w:id="0">
    <w:p w14:paraId="3A934BB5" w14:textId="77777777" w:rsidR="001F7BEE" w:rsidRDefault="001F7B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0201"/>
    <w:multiLevelType w:val="hybridMultilevel"/>
    <w:tmpl w:val="FFFFFFFF"/>
    <w:lvl w:ilvl="0" w:tplc="334EC874">
      <w:start w:val="1"/>
      <w:numFmt w:val="bullet"/>
      <w:lvlText w:val="•"/>
      <w:lvlJc w:val="left"/>
      <w:pPr>
        <w:ind w:left="22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ADFC1768">
      <w:start w:val="1"/>
      <w:numFmt w:val="bullet"/>
      <w:lvlText w:val="o"/>
      <w:lvlJc w:val="left"/>
      <w:pPr>
        <w:ind w:left="12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6F92A320">
      <w:start w:val="1"/>
      <w:numFmt w:val="bullet"/>
      <w:lvlText w:val="▪"/>
      <w:lvlJc w:val="left"/>
      <w:pPr>
        <w:ind w:left="19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AF480918">
      <w:start w:val="1"/>
      <w:numFmt w:val="bullet"/>
      <w:lvlText w:val="•"/>
      <w:lvlJc w:val="left"/>
      <w:pPr>
        <w:ind w:left="26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2788214">
      <w:start w:val="1"/>
      <w:numFmt w:val="bullet"/>
      <w:lvlText w:val="o"/>
      <w:lvlJc w:val="left"/>
      <w:pPr>
        <w:ind w:left="3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C5CA4CD0">
      <w:start w:val="1"/>
      <w:numFmt w:val="bullet"/>
      <w:lvlText w:val="▪"/>
      <w:lvlJc w:val="left"/>
      <w:pPr>
        <w:ind w:left="40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17069990">
      <w:start w:val="1"/>
      <w:numFmt w:val="bullet"/>
      <w:lvlText w:val="•"/>
      <w:lvlJc w:val="left"/>
      <w:pPr>
        <w:ind w:left="4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B68C9A8A">
      <w:start w:val="1"/>
      <w:numFmt w:val="bullet"/>
      <w:lvlText w:val="o"/>
      <w:lvlJc w:val="left"/>
      <w:pPr>
        <w:ind w:left="5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4A38A0E2">
      <w:start w:val="1"/>
      <w:numFmt w:val="bullet"/>
      <w:lvlText w:val="▪"/>
      <w:lvlJc w:val="left"/>
      <w:pPr>
        <w:ind w:left="62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13D57B6B"/>
    <w:multiLevelType w:val="hybridMultilevel"/>
    <w:tmpl w:val="FFFFFFFF"/>
    <w:lvl w:ilvl="0" w:tplc="36EEA982">
      <w:start w:val="1"/>
      <w:numFmt w:val="bullet"/>
      <w:lvlText w:val="•"/>
      <w:lvlJc w:val="left"/>
      <w:pPr>
        <w:ind w:left="22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54ACD9E2">
      <w:start w:val="1"/>
      <w:numFmt w:val="bullet"/>
      <w:lvlText w:val="o"/>
      <w:lvlJc w:val="left"/>
      <w:pPr>
        <w:ind w:left="12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5F108554">
      <w:start w:val="1"/>
      <w:numFmt w:val="bullet"/>
      <w:lvlText w:val="▪"/>
      <w:lvlJc w:val="left"/>
      <w:pPr>
        <w:ind w:left="19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6F9898E6">
      <w:start w:val="1"/>
      <w:numFmt w:val="bullet"/>
      <w:lvlText w:val="•"/>
      <w:lvlJc w:val="left"/>
      <w:pPr>
        <w:ind w:left="26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31526CAA">
      <w:start w:val="1"/>
      <w:numFmt w:val="bullet"/>
      <w:lvlText w:val="o"/>
      <w:lvlJc w:val="left"/>
      <w:pPr>
        <w:ind w:left="3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4C6646BE">
      <w:start w:val="1"/>
      <w:numFmt w:val="bullet"/>
      <w:lvlText w:val="▪"/>
      <w:lvlJc w:val="left"/>
      <w:pPr>
        <w:ind w:left="40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60E00834">
      <w:start w:val="1"/>
      <w:numFmt w:val="bullet"/>
      <w:lvlText w:val="•"/>
      <w:lvlJc w:val="left"/>
      <w:pPr>
        <w:ind w:left="4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108B6E0">
      <w:start w:val="1"/>
      <w:numFmt w:val="bullet"/>
      <w:lvlText w:val="o"/>
      <w:lvlJc w:val="left"/>
      <w:pPr>
        <w:ind w:left="5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3A30C0DA">
      <w:start w:val="1"/>
      <w:numFmt w:val="bullet"/>
      <w:lvlText w:val="▪"/>
      <w:lvlJc w:val="left"/>
      <w:pPr>
        <w:ind w:left="62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1E846D47"/>
    <w:multiLevelType w:val="hybridMultilevel"/>
    <w:tmpl w:val="FFFFFFFF"/>
    <w:lvl w:ilvl="0" w:tplc="09042890">
      <w:start w:val="1"/>
      <w:numFmt w:val="bullet"/>
      <w:lvlText w:val="•"/>
      <w:lvlJc w:val="left"/>
      <w:pPr>
        <w:ind w:left="22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FAE871A">
      <w:start w:val="1"/>
      <w:numFmt w:val="bullet"/>
      <w:lvlText w:val="o"/>
      <w:lvlJc w:val="left"/>
      <w:pPr>
        <w:ind w:left="12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908E4182">
      <w:start w:val="1"/>
      <w:numFmt w:val="bullet"/>
      <w:lvlText w:val="▪"/>
      <w:lvlJc w:val="left"/>
      <w:pPr>
        <w:ind w:left="19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6954218E">
      <w:start w:val="1"/>
      <w:numFmt w:val="bullet"/>
      <w:lvlText w:val="•"/>
      <w:lvlJc w:val="left"/>
      <w:pPr>
        <w:ind w:left="26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A38AFC6">
      <w:start w:val="1"/>
      <w:numFmt w:val="bullet"/>
      <w:lvlText w:val="o"/>
      <w:lvlJc w:val="left"/>
      <w:pPr>
        <w:ind w:left="3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F43407A6">
      <w:start w:val="1"/>
      <w:numFmt w:val="bullet"/>
      <w:lvlText w:val="▪"/>
      <w:lvlJc w:val="left"/>
      <w:pPr>
        <w:ind w:left="40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B5DE8B12">
      <w:start w:val="1"/>
      <w:numFmt w:val="bullet"/>
      <w:lvlText w:val="•"/>
      <w:lvlJc w:val="left"/>
      <w:pPr>
        <w:ind w:left="4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9D16EB5E">
      <w:start w:val="1"/>
      <w:numFmt w:val="bullet"/>
      <w:lvlText w:val="o"/>
      <w:lvlJc w:val="left"/>
      <w:pPr>
        <w:ind w:left="5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3E047B9A">
      <w:start w:val="1"/>
      <w:numFmt w:val="bullet"/>
      <w:lvlText w:val="▪"/>
      <w:lvlJc w:val="left"/>
      <w:pPr>
        <w:ind w:left="62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255314B3"/>
    <w:multiLevelType w:val="hybridMultilevel"/>
    <w:tmpl w:val="FFFFFFFF"/>
    <w:lvl w:ilvl="0" w:tplc="B9EE72E6">
      <w:start w:val="1"/>
      <w:numFmt w:val="bullet"/>
      <w:lvlText w:val="•"/>
      <w:lvlJc w:val="left"/>
      <w:pPr>
        <w:ind w:left="22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4C40B346">
      <w:start w:val="1"/>
      <w:numFmt w:val="bullet"/>
      <w:lvlText w:val="o"/>
      <w:lvlJc w:val="left"/>
      <w:pPr>
        <w:ind w:left="12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14A0BE84">
      <w:start w:val="1"/>
      <w:numFmt w:val="bullet"/>
      <w:lvlText w:val="▪"/>
      <w:lvlJc w:val="left"/>
      <w:pPr>
        <w:ind w:left="19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5B680D64">
      <w:start w:val="1"/>
      <w:numFmt w:val="bullet"/>
      <w:lvlText w:val="•"/>
      <w:lvlJc w:val="left"/>
      <w:pPr>
        <w:ind w:left="26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FE722162">
      <w:start w:val="1"/>
      <w:numFmt w:val="bullet"/>
      <w:lvlText w:val="o"/>
      <w:lvlJc w:val="left"/>
      <w:pPr>
        <w:ind w:left="3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F06CE9C6">
      <w:start w:val="1"/>
      <w:numFmt w:val="bullet"/>
      <w:lvlText w:val="▪"/>
      <w:lvlJc w:val="left"/>
      <w:pPr>
        <w:ind w:left="40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EFC88DB0">
      <w:start w:val="1"/>
      <w:numFmt w:val="bullet"/>
      <w:lvlText w:val="•"/>
      <w:lvlJc w:val="left"/>
      <w:pPr>
        <w:ind w:left="4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FAC606AA">
      <w:start w:val="1"/>
      <w:numFmt w:val="bullet"/>
      <w:lvlText w:val="o"/>
      <w:lvlJc w:val="left"/>
      <w:pPr>
        <w:ind w:left="5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2188E9E4">
      <w:start w:val="1"/>
      <w:numFmt w:val="bullet"/>
      <w:lvlText w:val="▪"/>
      <w:lvlJc w:val="left"/>
      <w:pPr>
        <w:ind w:left="62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569F6096"/>
    <w:multiLevelType w:val="hybridMultilevel"/>
    <w:tmpl w:val="FFFFFFFF"/>
    <w:lvl w:ilvl="0" w:tplc="687CFB30">
      <w:start w:val="1"/>
      <w:numFmt w:val="bullet"/>
      <w:lvlText w:val="•"/>
      <w:lvlJc w:val="left"/>
      <w:pPr>
        <w:ind w:left="22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BDE60A2">
      <w:start w:val="1"/>
      <w:numFmt w:val="bullet"/>
      <w:lvlText w:val="o"/>
      <w:lvlJc w:val="left"/>
      <w:pPr>
        <w:ind w:left="12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9418D928">
      <w:start w:val="1"/>
      <w:numFmt w:val="bullet"/>
      <w:lvlText w:val="▪"/>
      <w:lvlJc w:val="left"/>
      <w:pPr>
        <w:ind w:left="19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5C8845A6">
      <w:start w:val="1"/>
      <w:numFmt w:val="bullet"/>
      <w:lvlText w:val="•"/>
      <w:lvlJc w:val="left"/>
      <w:pPr>
        <w:ind w:left="26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AFAB810">
      <w:start w:val="1"/>
      <w:numFmt w:val="bullet"/>
      <w:lvlText w:val="o"/>
      <w:lvlJc w:val="left"/>
      <w:pPr>
        <w:ind w:left="3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B58E7BAA">
      <w:start w:val="1"/>
      <w:numFmt w:val="bullet"/>
      <w:lvlText w:val="▪"/>
      <w:lvlJc w:val="left"/>
      <w:pPr>
        <w:ind w:left="40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9C7E2A20">
      <w:start w:val="1"/>
      <w:numFmt w:val="bullet"/>
      <w:lvlText w:val="•"/>
      <w:lvlJc w:val="left"/>
      <w:pPr>
        <w:ind w:left="4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9516FF98">
      <w:start w:val="1"/>
      <w:numFmt w:val="bullet"/>
      <w:lvlText w:val="o"/>
      <w:lvlJc w:val="left"/>
      <w:pPr>
        <w:ind w:left="5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317243C0">
      <w:start w:val="1"/>
      <w:numFmt w:val="bullet"/>
      <w:lvlText w:val="▪"/>
      <w:lvlJc w:val="left"/>
      <w:pPr>
        <w:ind w:left="62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6A883C1B"/>
    <w:multiLevelType w:val="multilevel"/>
    <w:tmpl w:val="FFFFFFFF"/>
    <w:lvl w:ilvl="0">
      <w:start w:val="1"/>
      <w:numFmt w:val="decimal"/>
      <w:pStyle w:val="Heading1"/>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46F109E"/>
    <w:multiLevelType w:val="hybridMultilevel"/>
    <w:tmpl w:val="FFFFFFFF"/>
    <w:lvl w:ilvl="0" w:tplc="7A322EB0">
      <w:start w:val="1"/>
      <w:numFmt w:val="bullet"/>
      <w:lvlText w:val="•"/>
      <w:lvlJc w:val="left"/>
      <w:pPr>
        <w:ind w:left="22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7F16F4DA">
      <w:start w:val="1"/>
      <w:numFmt w:val="bullet"/>
      <w:lvlText w:val="o"/>
      <w:lvlJc w:val="left"/>
      <w:pPr>
        <w:ind w:left="12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DEAE6586">
      <w:start w:val="1"/>
      <w:numFmt w:val="bullet"/>
      <w:lvlText w:val="▪"/>
      <w:lvlJc w:val="left"/>
      <w:pPr>
        <w:ind w:left="19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29285790">
      <w:start w:val="1"/>
      <w:numFmt w:val="bullet"/>
      <w:lvlText w:val="•"/>
      <w:lvlJc w:val="left"/>
      <w:pPr>
        <w:ind w:left="26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33E7F56">
      <w:start w:val="1"/>
      <w:numFmt w:val="bullet"/>
      <w:lvlText w:val="o"/>
      <w:lvlJc w:val="left"/>
      <w:pPr>
        <w:ind w:left="3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83AA70B6">
      <w:start w:val="1"/>
      <w:numFmt w:val="bullet"/>
      <w:lvlText w:val="▪"/>
      <w:lvlJc w:val="left"/>
      <w:pPr>
        <w:ind w:left="40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90B86B0A">
      <w:start w:val="1"/>
      <w:numFmt w:val="bullet"/>
      <w:lvlText w:val="•"/>
      <w:lvlJc w:val="left"/>
      <w:pPr>
        <w:ind w:left="4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BFDE517E">
      <w:start w:val="1"/>
      <w:numFmt w:val="bullet"/>
      <w:lvlText w:val="o"/>
      <w:lvlJc w:val="left"/>
      <w:pPr>
        <w:ind w:left="5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AE383EB2">
      <w:start w:val="1"/>
      <w:numFmt w:val="bullet"/>
      <w:lvlText w:val="▪"/>
      <w:lvlJc w:val="left"/>
      <w:pPr>
        <w:ind w:left="62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num w:numId="1" w16cid:durableId="863400232">
    <w:abstractNumId w:val="4"/>
  </w:num>
  <w:num w:numId="2" w16cid:durableId="480542230">
    <w:abstractNumId w:val="2"/>
  </w:num>
  <w:num w:numId="3" w16cid:durableId="943851499">
    <w:abstractNumId w:val="6"/>
  </w:num>
  <w:num w:numId="4" w16cid:durableId="1290666844">
    <w:abstractNumId w:val="0"/>
  </w:num>
  <w:num w:numId="5" w16cid:durableId="1368218890">
    <w:abstractNumId w:val="1"/>
  </w:num>
  <w:num w:numId="6" w16cid:durableId="543566474">
    <w:abstractNumId w:val="3"/>
  </w:num>
  <w:num w:numId="7" w16cid:durableId="18850202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7AC"/>
    <w:rsid w:val="00084206"/>
    <w:rsid w:val="00112D7C"/>
    <w:rsid w:val="001259D0"/>
    <w:rsid w:val="001A37AD"/>
    <w:rsid w:val="001F7BEE"/>
    <w:rsid w:val="002417B5"/>
    <w:rsid w:val="002546FF"/>
    <w:rsid w:val="003063EF"/>
    <w:rsid w:val="00375B3B"/>
    <w:rsid w:val="003813F7"/>
    <w:rsid w:val="00392AC6"/>
    <w:rsid w:val="00477EC0"/>
    <w:rsid w:val="006042A0"/>
    <w:rsid w:val="0062265A"/>
    <w:rsid w:val="006602F6"/>
    <w:rsid w:val="0066283D"/>
    <w:rsid w:val="006948A9"/>
    <w:rsid w:val="006A6A69"/>
    <w:rsid w:val="007464C6"/>
    <w:rsid w:val="0076090A"/>
    <w:rsid w:val="007A509E"/>
    <w:rsid w:val="007A769D"/>
    <w:rsid w:val="00862884"/>
    <w:rsid w:val="009276A8"/>
    <w:rsid w:val="009A09B3"/>
    <w:rsid w:val="009E4226"/>
    <w:rsid w:val="00A07109"/>
    <w:rsid w:val="00A70786"/>
    <w:rsid w:val="00BA35C0"/>
    <w:rsid w:val="00BC7E53"/>
    <w:rsid w:val="00C128AE"/>
    <w:rsid w:val="00C757AC"/>
    <w:rsid w:val="00C84549"/>
    <w:rsid w:val="00CB04D2"/>
    <w:rsid w:val="00D426F9"/>
    <w:rsid w:val="00DB21BF"/>
    <w:rsid w:val="00E61CC2"/>
    <w:rsid w:val="00E77A6C"/>
    <w:rsid w:val="00E828A3"/>
    <w:rsid w:val="00F74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04E441"/>
  <w15:docId w15:val="{3155A9DA-91AE-A248-98D0-B1E05438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7" w:line="259" w:lineRule="auto"/>
      <w:ind w:left="10" w:hanging="10"/>
    </w:pPr>
    <w:rPr>
      <w:rFonts w:ascii="Arial" w:eastAsia="Arial" w:hAnsi="Arial" w:cs="Arial"/>
      <w:color w:val="000000"/>
      <w:sz w:val="19"/>
    </w:rPr>
  </w:style>
  <w:style w:type="paragraph" w:styleId="Heading1">
    <w:name w:val="heading 1"/>
    <w:next w:val="Normal"/>
    <w:link w:val="Heading1Char"/>
    <w:uiPriority w:val="9"/>
    <w:qFormat/>
    <w:pPr>
      <w:keepNext/>
      <w:keepLines/>
      <w:numPr>
        <w:numId w:val="7"/>
      </w:numPr>
      <w:spacing w:after="38" w:line="259" w:lineRule="auto"/>
      <w:ind w:left="10"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numPr>
        <w:ilvl w:val="1"/>
        <w:numId w:val="7"/>
      </w:numPr>
      <w:spacing w:after="93" w:line="259" w:lineRule="auto"/>
      <w:ind w:left="10"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Tree Survey</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8B0B7F03-DBE2-45BD-BDCA-E29D2FF8BB3A}"/>
</file>

<file path=customXml/itemProps2.xml><?xml version="1.0" encoding="utf-8"?>
<ds:datastoreItem xmlns:ds="http://schemas.openxmlformats.org/officeDocument/2006/customXml" ds:itemID="{03CE5AD7-9C20-4D29-8EE2-5965F8608C43}"/>
</file>

<file path=customXml/itemProps3.xml><?xml version="1.0" encoding="utf-8"?>
<ds:datastoreItem xmlns:ds="http://schemas.openxmlformats.org/officeDocument/2006/customXml" ds:itemID="{29E80E8F-5E3B-491D-A017-F6FBE339ECF8}"/>
</file>

<file path=docProps/app.xml><?xml version="1.0" encoding="utf-8"?>
<Properties xmlns="http://schemas.openxmlformats.org/officeDocument/2006/extended-properties" xmlns:vt="http://schemas.openxmlformats.org/officeDocument/2006/docPropsVTypes">
  <Template>Normal</Template>
  <TotalTime>2</TotalTime>
  <Pages>1</Pages>
  <Words>1185</Words>
  <Characters>6757</Characters>
  <Application>Microsoft Office Word</Application>
  <DocSecurity>0</DocSecurity>
  <Lines>56</Lines>
  <Paragraphs>15</Paragraphs>
  <ScaleCrop>false</ScaleCrop>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brendan west</cp:lastModifiedBy>
  <cp:revision>2</cp:revision>
  <dcterms:created xsi:type="dcterms:W3CDTF">2026-08-25T08:40:00Z</dcterms:created>
  <dcterms:modified xsi:type="dcterms:W3CDTF">2026-08-25T08:40:00Z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