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0C6ED" w14:textId="77777777" w:rsidR="00C54EAF" w:rsidRDefault="000023E3" w:rsidP="00895426">
      <w:pPr>
        <w:jc w:val="center"/>
      </w:pPr>
      <w:r>
        <w:rPr>
          <w:noProof/>
          <w:lang w:eastAsia="en-GB"/>
        </w:rPr>
        <w:drawing>
          <wp:inline distT="0" distB="0" distL="0" distR="0" wp14:anchorId="144A69F1" wp14:editId="05CEEC71">
            <wp:extent cx="4810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 LOGO.jpg"/>
                    <pic:cNvPicPr/>
                  </pic:nvPicPr>
                  <pic:blipFill>
                    <a:blip r:embed="rId8">
                      <a:extLst>
                        <a:ext uri="{28A0092B-C50C-407E-A947-70E740481C1C}">
                          <a14:useLocalDpi xmlns:a14="http://schemas.microsoft.com/office/drawing/2010/main" val="0"/>
                        </a:ext>
                      </a:extLst>
                    </a:blip>
                    <a:stretch>
                      <a:fillRect/>
                    </a:stretch>
                  </pic:blipFill>
                  <pic:spPr>
                    <a:xfrm>
                      <a:off x="0" y="0"/>
                      <a:ext cx="4810125" cy="1381125"/>
                    </a:xfrm>
                    <a:prstGeom prst="rect">
                      <a:avLst/>
                    </a:prstGeom>
                  </pic:spPr>
                </pic:pic>
              </a:graphicData>
            </a:graphic>
          </wp:inline>
        </w:drawing>
      </w:r>
    </w:p>
    <w:p w14:paraId="0FDE92EF" w14:textId="017730FE" w:rsidR="009C572F" w:rsidRDefault="009C572F" w:rsidP="00D41543">
      <w:pPr>
        <w:spacing w:after="0" w:line="240" w:lineRule="auto"/>
        <w:rPr>
          <w:szCs w:val="24"/>
        </w:rPr>
      </w:pPr>
    </w:p>
    <w:p w14:paraId="549F2A28" w14:textId="78B8B04D" w:rsidR="00D95307" w:rsidRPr="00D95307" w:rsidRDefault="00D95307" w:rsidP="00D95307">
      <w:pPr>
        <w:spacing w:after="0" w:line="240" w:lineRule="auto"/>
        <w:jc w:val="center"/>
        <w:rPr>
          <w:sz w:val="32"/>
          <w:szCs w:val="32"/>
          <w:u w:val="single"/>
        </w:rPr>
      </w:pPr>
      <w:r w:rsidRPr="00D95307">
        <w:rPr>
          <w:sz w:val="32"/>
          <w:szCs w:val="32"/>
          <w:u w:val="single"/>
        </w:rPr>
        <w:t>FLOOD RISK ASSESMENT</w:t>
      </w:r>
    </w:p>
    <w:p w14:paraId="60506F89" w14:textId="08D3B476" w:rsidR="00D95307" w:rsidRDefault="00D95307" w:rsidP="00D41543">
      <w:pPr>
        <w:spacing w:after="0" w:line="240" w:lineRule="auto"/>
        <w:rPr>
          <w:szCs w:val="24"/>
        </w:rPr>
      </w:pPr>
    </w:p>
    <w:p w14:paraId="3CBED69A" w14:textId="0CED4A3D" w:rsidR="00D95307" w:rsidRDefault="00D95307" w:rsidP="00D41543">
      <w:pPr>
        <w:spacing w:after="0" w:line="240" w:lineRule="auto"/>
        <w:rPr>
          <w:szCs w:val="24"/>
        </w:rPr>
      </w:pPr>
      <w:r>
        <w:rPr>
          <w:szCs w:val="24"/>
        </w:rPr>
        <w:t xml:space="preserve">Proposed Extension to Side &amp; Rear of </w:t>
      </w:r>
      <w:r w:rsidR="00DA7422">
        <w:rPr>
          <w:szCs w:val="24"/>
        </w:rPr>
        <w:t>59 Church St</w:t>
      </w:r>
      <w:r>
        <w:rPr>
          <w:szCs w:val="24"/>
        </w:rPr>
        <w:t xml:space="preserve">, </w:t>
      </w:r>
      <w:r w:rsidR="00DA7422">
        <w:rPr>
          <w:szCs w:val="24"/>
        </w:rPr>
        <w:t>Darto</w:t>
      </w:r>
      <w:r>
        <w:rPr>
          <w:szCs w:val="24"/>
        </w:rPr>
        <w:t>n. S</w:t>
      </w:r>
      <w:r w:rsidR="00DA7422">
        <w:rPr>
          <w:szCs w:val="24"/>
        </w:rPr>
        <w:t>7</w:t>
      </w:r>
      <w:r>
        <w:rPr>
          <w:szCs w:val="24"/>
        </w:rPr>
        <w:t xml:space="preserve">5 </w:t>
      </w:r>
      <w:r w:rsidR="00DA7422">
        <w:rPr>
          <w:szCs w:val="24"/>
        </w:rPr>
        <w:t>5HQ</w:t>
      </w:r>
    </w:p>
    <w:p w14:paraId="68B7883B" w14:textId="55F75D36" w:rsidR="00895426" w:rsidRDefault="00895426" w:rsidP="00D41543">
      <w:pPr>
        <w:spacing w:after="0" w:line="240" w:lineRule="auto"/>
        <w:rPr>
          <w:szCs w:val="24"/>
        </w:rPr>
      </w:pPr>
    </w:p>
    <w:p w14:paraId="0DBFC40D" w14:textId="10D0DBA0" w:rsidR="00D95307" w:rsidRDefault="00D95307" w:rsidP="00D41543">
      <w:pPr>
        <w:spacing w:after="0" w:line="240" w:lineRule="auto"/>
        <w:rPr>
          <w:szCs w:val="24"/>
        </w:rPr>
      </w:pPr>
    </w:p>
    <w:p w14:paraId="406D0687" w14:textId="2A5EDE5F" w:rsidR="00D95307" w:rsidRDefault="00D95307" w:rsidP="00D95307">
      <w:pPr>
        <w:pStyle w:val="ListParagraph"/>
        <w:numPr>
          <w:ilvl w:val="0"/>
          <w:numId w:val="5"/>
        </w:numPr>
        <w:spacing w:after="0" w:line="240" w:lineRule="auto"/>
        <w:rPr>
          <w:szCs w:val="24"/>
          <w:u w:val="single"/>
        </w:rPr>
      </w:pPr>
      <w:r w:rsidRPr="00D95307">
        <w:rPr>
          <w:szCs w:val="24"/>
          <w:u w:val="single"/>
        </w:rPr>
        <w:t>Introduction</w:t>
      </w:r>
    </w:p>
    <w:p w14:paraId="1485A1E7" w14:textId="77777777" w:rsidR="00D95307" w:rsidRPr="00D95307" w:rsidRDefault="00D95307" w:rsidP="00D95307">
      <w:pPr>
        <w:pStyle w:val="ListParagraph"/>
        <w:spacing w:after="0" w:line="240" w:lineRule="auto"/>
        <w:ind w:left="360"/>
        <w:rPr>
          <w:szCs w:val="24"/>
          <w:u w:val="single"/>
        </w:rPr>
      </w:pPr>
    </w:p>
    <w:p w14:paraId="3A5835AD" w14:textId="7DD90640" w:rsidR="00D95307" w:rsidRDefault="00DA7422" w:rsidP="00AD2E92">
      <w:pPr>
        <w:pStyle w:val="ListParagraph"/>
        <w:numPr>
          <w:ilvl w:val="1"/>
          <w:numId w:val="5"/>
        </w:numPr>
        <w:spacing w:after="0" w:line="240" w:lineRule="auto"/>
        <w:rPr>
          <w:szCs w:val="24"/>
        </w:rPr>
      </w:pPr>
      <w:r>
        <w:rPr>
          <w:szCs w:val="24"/>
        </w:rPr>
        <w:t>Barnsley Metropolitan Borough</w:t>
      </w:r>
      <w:r w:rsidR="00D95307">
        <w:rPr>
          <w:szCs w:val="24"/>
        </w:rPr>
        <w:t xml:space="preserve"> Council Planning Department have requested a Flood Risk assessment (FRA) be carried out for this development due to its proximity to Flood Risk Zone 3 as shown on the Environment Agency’s </w:t>
      </w:r>
      <w:r w:rsidR="00BC21B9">
        <w:rPr>
          <w:szCs w:val="24"/>
        </w:rPr>
        <w:t xml:space="preserve">(EA) </w:t>
      </w:r>
      <w:r w:rsidR="00D95307">
        <w:rPr>
          <w:szCs w:val="24"/>
        </w:rPr>
        <w:t>map (</w:t>
      </w:r>
      <w:r w:rsidR="00AD2E92" w:rsidRPr="00AD2E92">
        <w:rPr>
          <w:szCs w:val="24"/>
        </w:rPr>
        <w:t>flood-map-planning-2024-04-23T20_54_36.518Z</w:t>
      </w:r>
      <w:r w:rsidR="00D95307">
        <w:rPr>
          <w:szCs w:val="24"/>
        </w:rPr>
        <w:t>)</w:t>
      </w:r>
    </w:p>
    <w:p w14:paraId="06F61A62" w14:textId="77777777" w:rsidR="00D95307" w:rsidRDefault="00D95307" w:rsidP="00D95307">
      <w:pPr>
        <w:pStyle w:val="ListParagraph"/>
        <w:spacing w:after="0" w:line="240" w:lineRule="auto"/>
        <w:ind w:left="360"/>
        <w:rPr>
          <w:szCs w:val="24"/>
        </w:rPr>
      </w:pPr>
    </w:p>
    <w:p w14:paraId="67ADC6EF" w14:textId="1DA72A5B" w:rsidR="00D95307" w:rsidRPr="00D95307" w:rsidRDefault="00D95307" w:rsidP="00D95307">
      <w:pPr>
        <w:pStyle w:val="ListParagraph"/>
        <w:numPr>
          <w:ilvl w:val="0"/>
          <w:numId w:val="5"/>
        </w:numPr>
        <w:spacing w:after="0" w:line="240" w:lineRule="auto"/>
        <w:rPr>
          <w:szCs w:val="24"/>
          <w:u w:val="single"/>
        </w:rPr>
      </w:pPr>
      <w:r w:rsidRPr="00D95307">
        <w:rPr>
          <w:szCs w:val="24"/>
          <w:u w:val="single"/>
        </w:rPr>
        <w:t>Flood Risk Assessment</w:t>
      </w:r>
    </w:p>
    <w:p w14:paraId="68F1DE22" w14:textId="77777777" w:rsidR="00D95307" w:rsidRDefault="00D95307" w:rsidP="00D95307">
      <w:pPr>
        <w:pStyle w:val="ListParagraph"/>
        <w:spacing w:after="0" w:line="240" w:lineRule="auto"/>
        <w:ind w:left="360"/>
        <w:rPr>
          <w:szCs w:val="24"/>
        </w:rPr>
      </w:pPr>
    </w:p>
    <w:p w14:paraId="583DC815" w14:textId="540F801A" w:rsidR="00D95307" w:rsidRDefault="00D95307" w:rsidP="00D95307">
      <w:pPr>
        <w:pStyle w:val="ListParagraph"/>
        <w:numPr>
          <w:ilvl w:val="1"/>
          <w:numId w:val="5"/>
        </w:numPr>
        <w:spacing w:after="0" w:line="240" w:lineRule="auto"/>
        <w:rPr>
          <w:szCs w:val="24"/>
        </w:rPr>
      </w:pPr>
      <w:r>
        <w:rPr>
          <w:szCs w:val="24"/>
        </w:rPr>
        <w:t xml:space="preserve">The proposed development is to </w:t>
      </w:r>
      <w:r w:rsidR="00EB3DCB">
        <w:rPr>
          <w:szCs w:val="24"/>
        </w:rPr>
        <w:t xml:space="preserve">extend the existing property to the </w:t>
      </w:r>
      <w:r w:rsidR="00AD2E92">
        <w:rPr>
          <w:szCs w:val="24"/>
        </w:rPr>
        <w:t>rear</w:t>
      </w:r>
      <w:r w:rsidR="00EB3DCB">
        <w:rPr>
          <w:szCs w:val="24"/>
        </w:rPr>
        <w:t xml:space="preserve"> aspect as shown in the drawings listed in Appendix A</w:t>
      </w:r>
    </w:p>
    <w:p w14:paraId="1D3362AC" w14:textId="6F5C780A" w:rsidR="00EB3DCB" w:rsidRDefault="00BC21B9" w:rsidP="00D95307">
      <w:pPr>
        <w:pStyle w:val="ListParagraph"/>
        <w:numPr>
          <w:ilvl w:val="1"/>
          <w:numId w:val="5"/>
        </w:numPr>
        <w:spacing w:after="0" w:line="240" w:lineRule="auto"/>
        <w:rPr>
          <w:szCs w:val="24"/>
        </w:rPr>
      </w:pPr>
      <w:r>
        <w:rPr>
          <w:szCs w:val="24"/>
        </w:rPr>
        <w:t>Guidance</w:t>
      </w:r>
      <w:r w:rsidR="00EB3DCB">
        <w:rPr>
          <w:szCs w:val="24"/>
        </w:rPr>
        <w:t xml:space="preserve"> advises </w:t>
      </w:r>
      <w:r>
        <w:rPr>
          <w:szCs w:val="24"/>
        </w:rPr>
        <w:t xml:space="preserve">that </w:t>
      </w:r>
      <w:r w:rsidR="00EB3DCB">
        <w:rPr>
          <w:szCs w:val="24"/>
        </w:rPr>
        <w:t>the planning system ensure that new dev</w:t>
      </w:r>
      <w:r>
        <w:rPr>
          <w:szCs w:val="24"/>
        </w:rPr>
        <w:t>elopments are safe from unnecessary flooding by considering flood risk.</w:t>
      </w:r>
    </w:p>
    <w:p w14:paraId="10B53452" w14:textId="1CCD4906" w:rsidR="00BC21B9" w:rsidRDefault="00BC21B9" w:rsidP="00D95307">
      <w:pPr>
        <w:pStyle w:val="ListParagraph"/>
        <w:numPr>
          <w:ilvl w:val="1"/>
          <w:numId w:val="5"/>
        </w:numPr>
        <w:spacing w:after="0" w:line="240" w:lineRule="auto"/>
        <w:rPr>
          <w:szCs w:val="24"/>
        </w:rPr>
      </w:pPr>
      <w:r>
        <w:rPr>
          <w:szCs w:val="24"/>
        </w:rPr>
        <w:t xml:space="preserve">Guidance advises that the EA’s indicative Flood Plain Maps represent the best available </w:t>
      </w:r>
      <w:r w:rsidR="00FA4788">
        <w:rPr>
          <w:szCs w:val="24"/>
        </w:rPr>
        <w:t xml:space="preserve">data </w:t>
      </w:r>
      <w:r>
        <w:rPr>
          <w:szCs w:val="24"/>
        </w:rPr>
        <w:t xml:space="preserve">on the current extent of flood risk, but notes that these are only indicative and are based on approximate events of floods with a </w:t>
      </w:r>
      <w:r w:rsidR="00FA4788">
        <w:rPr>
          <w:szCs w:val="24"/>
        </w:rPr>
        <w:t>high</w:t>
      </w:r>
      <w:r>
        <w:rPr>
          <w:szCs w:val="24"/>
        </w:rPr>
        <w:t xml:space="preserve"> probability of flood occurrence.</w:t>
      </w:r>
    </w:p>
    <w:p w14:paraId="7A3D0B4E" w14:textId="0A773D3B" w:rsidR="00BC21B9" w:rsidRDefault="00BC21B9" w:rsidP="00D95307">
      <w:pPr>
        <w:pStyle w:val="ListParagraph"/>
        <w:numPr>
          <w:ilvl w:val="1"/>
          <w:numId w:val="5"/>
        </w:numPr>
        <w:spacing w:after="0" w:line="240" w:lineRule="auto"/>
        <w:rPr>
          <w:szCs w:val="24"/>
        </w:rPr>
      </w:pPr>
      <w:r>
        <w:rPr>
          <w:szCs w:val="24"/>
        </w:rPr>
        <w:t xml:space="preserve">According to the EA’s Flood Plain Maps the site is in Flood Zone </w:t>
      </w:r>
      <w:r w:rsidR="00AD2E92">
        <w:rPr>
          <w:szCs w:val="24"/>
        </w:rPr>
        <w:t>3</w:t>
      </w:r>
      <w:r>
        <w:rPr>
          <w:szCs w:val="24"/>
        </w:rPr>
        <w:t xml:space="preserve">. </w:t>
      </w:r>
      <w:r w:rsidR="00AD2E92">
        <w:rPr>
          <w:szCs w:val="24"/>
        </w:rPr>
        <w:t>All</w:t>
      </w:r>
      <w:r>
        <w:rPr>
          <w:szCs w:val="24"/>
        </w:rPr>
        <w:t xml:space="preserve"> of the building </w:t>
      </w:r>
      <w:r w:rsidR="00AD2E92">
        <w:rPr>
          <w:szCs w:val="24"/>
        </w:rPr>
        <w:t>&amp;</w:t>
      </w:r>
      <w:r>
        <w:rPr>
          <w:szCs w:val="24"/>
        </w:rPr>
        <w:t xml:space="preserve"> extension is in this zone. The area did become at risk during the recent floods of 20</w:t>
      </w:r>
      <w:r w:rsidR="00AD2E92">
        <w:rPr>
          <w:szCs w:val="24"/>
        </w:rPr>
        <w:t>07</w:t>
      </w:r>
      <w:r>
        <w:rPr>
          <w:szCs w:val="24"/>
        </w:rPr>
        <w:t>.</w:t>
      </w:r>
    </w:p>
    <w:p w14:paraId="1B74AFF1" w14:textId="0B21DC36" w:rsidR="00FA4788" w:rsidRDefault="00FA4788" w:rsidP="00D95307">
      <w:pPr>
        <w:pStyle w:val="ListParagraph"/>
        <w:numPr>
          <w:ilvl w:val="1"/>
          <w:numId w:val="5"/>
        </w:numPr>
        <w:spacing w:after="0" w:line="240" w:lineRule="auto"/>
        <w:rPr>
          <w:szCs w:val="24"/>
        </w:rPr>
      </w:pPr>
      <w:r>
        <w:rPr>
          <w:szCs w:val="24"/>
        </w:rPr>
        <w:t>EA data confirms that b</w:t>
      </w:r>
      <w:r w:rsidRPr="00FA4788">
        <w:rPr>
          <w:szCs w:val="24"/>
        </w:rPr>
        <w:t>etween 20</w:t>
      </w:r>
      <w:r>
        <w:rPr>
          <w:szCs w:val="24"/>
        </w:rPr>
        <w:t>25</w:t>
      </w:r>
      <w:r w:rsidRPr="00FA4788">
        <w:rPr>
          <w:szCs w:val="24"/>
        </w:rPr>
        <w:t xml:space="preserve"> and 2069 th</w:t>
      </w:r>
      <w:r>
        <w:rPr>
          <w:szCs w:val="24"/>
        </w:rPr>
        <w:t>ere is</w:t>
      </w:r>
      <w:r w:rsidRPr="00FA4788">
        <w:rPr>
          <w:szCs w:val="24"/>
        </w:rPr>
        <w:t xml:space="preserve"> a </w:t>
      </w:r>
      <w:r w:rsidRPr="00FA4788">
        <w:rPr>
          <w:b/>
          <w:bCs/>
          <w:szCs w:val="24"/>
        </w:rPr>
        <w:t>High</w:t>
      </w:r>
      <w:r w:rsidRPr="00FA4788">
        <w:rPr>
          <w:szCs w:val="24"/>
        </w:rPr>
        <w:t> chance of flooding to </w:t>
      </w:r>
      <w:r w:rsidRPr="00FA4788">
        <w:rPr>
          <w:b/>
          <w:bCs/>
          <w:szCs w:val="24"/>
        </w:rPr>
        <w:t>30cm</w:t>
      </w:r>
      <w:r>
        <w:rPr>
          <w:b/>
          <w:bCs/>
          <w:szCs w:val="24"/>
        </w:rPr>
        <w:t xml:space="preserve"> </w:t>
      </w:r>
      <w:r>
        <w:t xml:space="preserve">and that </w:t>
      </w:r>
      <w:r>
        <w:rPr>
          <w:szCs w:val="24"/>
        </w:rPr>
        <w:t>b</w:t>
      </w:r>
      <w:r w:rsidRPr="00FA4788">
        <w:rPr>
          <w:szCs w:val="24"/>
        </w:rPr>
        <w:t>etween 2036 and 2069 this stays at a </w:t>
      </w:r>
      <w:r w:rsidRPr="00FA4788">
        <w:rPr>
          <w:b/>
          <w:bCs/>
          <w:szCs w:val="24"/>
        </w:rPr>
        <w:t>High</w:t>
      </w:r>
      <w:r w:rsidRPr="00FA4788">
        <w:rPr>
          <w:szCs w:val="24"/>
        </w:rPr>
        <w:t> chance of flooding to </w:t>
      </w:r>
      <w:r w:rsidRPr="00FA4788">
        <w:rPr>
          <w:b/>
          <w:bCs/>
          <w:szCs w:val="24"/>
        </w:rPr>
        <w:t>30cm</w:t>
      </w:r>
      <w:r>
        <w:rPr>
          <w:b/>
          <w:bCs/>
          <w:szCs w:val="24"/>
        </w:rPr>
        <w:t xml:space="preserve">. </w:t>
      </w:r>
      <w:r w:rsidRPr="00FA4788">
        <w:t>However,</w:t>
      </w:r>
      <w:r>
        <w:rPr>
          <w:b/>
          <w:bCs/>
          <w:szCs w:val="24"/>
        </w:rPr>
        <w:t xml:space="preserve"> </w:t>
      </w:r>
      <w:r>
        <w:rPr>
          <w:szCs w:val="24"/>
        </w:rPr>
        <w:t xml:space="preserve">present day forecasts show a </w:t>
      </w:r>
      <w:r w:rsidRPr="00FA4788">
        <w:rPr>
          <w:b/>
          <w:szCs w:val="24"/>
        </w:rPr>
        <w:t>low</w:t>
      </w:r>
      <w:r w:rsidRPr="00FA4788">
        <w:rPr>
          <w:szCs w:val="24"/>
        </w:rPr>
        <w:t> chance of flooding to </w:t>
      </w:r>
      <w:r>
        <w:rPr>
          <w:b/>
          <w:bCs/>
          <w:szCs w:val="24"/>
        </w:rPr>
        <w:t>6</w:t>
      </w:r>
      <w:r w:rsidRPr="00FA4788">
        <w:rPr>
          <w:b/>
          <w:bCs/>
          <w:szCs w:val="24"/>
        </w:rPr>
        <w:t>0cm</w:t>
      </w:r>
    </w:p>
    <w:p w14:paraId="1D63515A" w14:textId="77777777" w:rsidR="00BC21B9" w:rsidRDefault="00BC21B9" w:rsidP="00BC21B9">
      <w:pPr>
        <w:pStyle w:val="ListParagraph"/>
        <w:spacing w:after="0" w:line="240" w:lineRule="auto"/>
        <w:ind w:left="792"/>
        <w:rPr>
          <w:szCs w:val="24"/>
        </w:rPr>
      </w:pPr>
    </w:p>
    <w:p w14:paraId="3F0F5AFC" w14:textId="0634A186" w:rsidR="00BC21B9" w:rsidRDefault="00BC21B9" w:rsidP="00BC21B9">
      <w:pPr>
        <w:pStyle w:val="ListParagraph"/>
        <w:numPr>
          <w:ilvl w:val="0"/>
          <w:numId w:val="5"/>
        </w:numPr>
        <w:spacing w:after="0" w:line="240" w:lineRule="auto"/>
        <w:rPr>
          <w:szCs w:val="24"/>
          <w:u w:val="single"/>
        </w:rPr>
      </w:pPr>
      <w:r w:rsidRPr="00BC21B9">
        <w:rPr>
          <w:szCs w:val="24"/>
          <w:u w:val="single"/>
        </w:rPr>
        <w:t>Conclusions &amp; Recommendations</w:t>
      </w:r>
    </w:p>
    <w:p w14:paraId="2C2536A9" w14:textId="77777777" w:rsidR="00BC21B9" w:rsidRPr="00BC21B9" w:rsidRDefault="00BC21B9" w:rsidP="00BC21B9">
      <w:pPr>
        <w:pStyle w:val="ListParagraph"/>
        <w:spacing w:after="0" w:line="240" w:lineRule="auto"/>
        <w:ind w:left="360"/>
        <w:rPr>
          <w:szCs w:val="24"/>
          <w:u w:val="single"/>
        </w:rPr>
      </w:pPr>
    </w:p>
    <w:p w14:paraId="06DD0A09" w14:textId="04E26DA4" w:rsidR="00BC21B9" w:rsidRDefault="00BC21B9" w:rsidP="00BC21B9">
      <w:pPr>
        <w:pStyle w:val="ListParagraph"/>
        <w:numPr>
          <w:ilvl w:val="1"/>
          <w:numId w:val="5"/>
        </w:numPr>
        <w:spacing w:after="0" w:line="240" w:lineRule="auto"/>
        <w:rPr>
          <w:szCs w:val="24"/>
        </w:rPr>
      </w:pPr>
      <w:r>
        <w:rPr>
          <w:szCs w:val="24"/>
        </w:rPr>
        <w:t xml:space="preserve">The FRA confirms and accepts that the proposed site boundary is within Flood Zone </w:t>
      </w:r>
      <w:r w:rsidR="00AD2E92">
        <w:rPr>
          <w:szCs w:val="24"/>
        </w:rPr>
        <w:t>3</w:t>
      </w:r>
      <w:r>
        <w:rPr>
          <w:szCs w:val="24"/>
        </w:rPr>
        <w:t xml:space="preserve"> and is therefore considered a</w:t>
      </w:r>
      <w:r w:rsidR="00AD2E92">
        <w:rPr>
          <w:szCs w:val="24"/>
        </w:rPr>
        <w:t>t risk</w:t>
      </w:r>
      <w:r>
        <w:rPr>
          <w:szCs w:val="24"/>
        </w:rPr>
        <w:t xml:space="preserve">. </w:t>
      </w:r>
      <w:r w:rsidR="00AD2E92">
        <w:rPr>
          <w:szCs w:val="24"/>
        </w:rPr>
        <w:t>A</w:t>
      </w:r>
      <w:r>
        <w:rPr>
          <w:szCs w:val="24"/>
        </w:rPr>
        <w:t>dditional measures are required.</w:t>
      </w:r>
    </w:p>
    <w:p w14:paraId="3DB91C91" w14:textId="2AAEAA3B" w:rsidR="00BC21B9" w:rsidRDefault="00BC21B9" w:rsidP="00BC21B9">
      <w:pPr>
        <w:pStyle w:val="ListParagraph"/>
        <w:spacing w:after="0" w:line="240" w:lineRule="auto"/>
        <w:ind w:left="792"/>
        <w:rPr>
          <w:szCs w:val="24"/>
        </w:rPr>
      </w:pPr>
    </w:p>
    <w:p w14:paraId="447F96C5" w14:textId="68615670" w:rsidR="00AD2E92" w:rsidRDefault="00AD2E92" w:rsidP="00BC21B9">
      <w:pPr>
        <w:pStyle w:val="ListParagraph"/>
        <w:spacing w:after="0" w:line="240" w:lineRule="auto"/>
        <w:ind w:left="792"/>
        <w:rPr>
          <w:szCs w:val="24"/>
        </w:rPr>
      </w:pPr>
      <w:r>
        <w:rPr>
          <w:szCs w:val="24"/>
        </w:rPr>
        <w:t>T</w:t>
      </w:r>
      <w:r w:rsidR="00BC21B9">
        <w:rPr>
          <w:szCs w:val="24"/>
        </w:rPr>
        <w:t>he prop</w:t>
      </w:r>
      <w:r w:rsidR="000F2AC8">
        <w:rPr>
          <w:szCs w:val="24"/>
        </w:rPr>
        <w:t xml:space="preserve">osal is vulnerable to flooding and </w:t>
      </w:r>
      <w:r w:rsidR="00BC21B9">
        <w:rPr>
          <w:szCs w:val="24"/>
        </w:rPr>
        <w:t xml:space="preserve">the probability is </w:t>
      </w:r>
      <w:r>
        <w:rPr>
          <w:szCs w:val="24"/>
        </w:rPr>
        <w:t>high</w:t>
      </w:r>
      <w:r w:rsidR="00BC21B9">
        <w:rPr>
          <w:szCs w:val="24"/>
        </w:rPr>
        <w:t xml:space="preserve">. The </w:t>
      </w:r>
      <w:r>
        <w:rPr>
          <w:szCs w:val="24"/>
        </w:rPr>
        <w:t>river</w:t>
      </w:r>
      <w:r w:rsidR="00BC21B9">
        <w:rPr>
          <w:szCs w:val="24"/>
        </w:rPr>
        <w:t xml:space="preserve"> that exists to the rear of the site boundary, which is the source of the flood risk, is several meters lower than the proposed floor level of both the existing house and </w:t>
      </w:r>
      <w:r w:rsidR="00BC21B9">
        <w:rPr>
          <w:szCs w:val="24"/>
        </w:rPr>
        <w:lastRenderedPageBreak/>
        <w:t>p</w:t>
      </w:r>
      <w:r w:rsidR="006A08F1">
        <w:rPr>
          <w:szCs w:val="24"/>
        </w:rPr>
        <w:t>roposed extension</w:t>
      </w:r>
      <w:r>
        <w:rPr>
          <w:szCs w:val="24"/>
        </w:rPr>
        <w:t>, but flood events in the past have breached the dpc of this property</w:t>
      </w:r>
      <w:r w:rsidR="003E7D1E">
        <w:rPr>
          <w:szCs w:val="24"/>
        </w:rPr>
        <w:t xml:space="preserve">, causing significant damage and risk to life. </w:t>
      </w:r>
      <w:r w:rsidR="006A08F1">
        <w:rPr>
          <w:szCs w:val="24"/>
        </w:rPr>
        <w:t xml:space="preserve">  </w:t>
      </w:r>
      <w:r>
        <w:rPr>
          <w:szCs w:val="24"/>
        </w:rPr>
        <w:t xml:space="preserve">  </w:t>
      </w:r>
    </w:p>
    <w:p w14:paraId="24A5D190" w14:textId="77777777" w:rsidR="00AD2E92" w:rsidRDefault="00AD2E92" w:rsidP="00BC21B9">
      <w:pPr>
        <w:pStyle w:val="ListParagraph"/>
        <w:spacing w:after="0" w:line="240" w:lineRule="auto"/>
        <w:ind w:left="792"/>
        <w:rPr>
          <w:szCs w:val="24"/>
        </w:rPr>
      </w:pPr>
    </w:p>
    <w:p w14:paraId="09C55771" w14:textId="48868450" w:rsidR="00BC21B9" w:rsidRDefault="00AD2E92" w:rsidP="00BC21B9">
      <w:pPr>
        <w:pStyle w:val="ListParagraph"/>
        <w:spacing w:after="0" w:line="240" w:lineRule="auto"/>
        <w:ind w:left="792"/>
        <w:rPr>
          <w:szCs w:val="24"/>
        </w:rPr>
      </w:pPr>
      <w:r>
        <w:rPr>
          <w:szCs w:val="24"/>
        </w:rPr>
        <w:t xml:space="preserve">Existing emergency temporary flood barriers are already installed to the existing property at doors and windows. This strategy will be </w:t>
      </w:r>
      <w:r w:rsidR="000F2AC8">
        <w:rPr>
          <w:szCs w:val="24"/>
        </w:rPr>
        <w:t>reinforced</w:t>
      </w:r>
      <w:r>
        <w:rPr>
          <w:szCs w:val="24"/>
        </w:rPr>
        <w:t xml:space="preserve"> and applied to the proposed extension as well as the openings in the new boundary wall.</w:t>
      </w:r>
      <w:r w:rsidR="000F2AC8">
        <w:rPr>
          <w:szCs w:val="24"/>
        </w:rPr>
        <w:t xml:space="preserve"> This will consist of demountable flood barriers (stormguard or similar) which can be deployed quickly in the event of a flood warning. The Client is already signed up to </w:t>
      </w:r>
      <w:r w:rsidR="009E4CEB">
        <w:rPr>
          <w:szCs w:val="24"/>
        </w:rPr>
        <w:t>the</w:t>
      </w:r>
      <w:r w:rsidR="000F2AC8">
        <w:rPr>
          <w:szCs w:val="24"/>
        </w:rPr>
        <w:t xml:space="preserve"> EA’s flood warning alerts.</w:t>
      </w:r>
    </w:p>
    <w:p w14:paraId="3A1BEFF6" w14:textId="5CD17C7E" w:rsidR="000F2AC8" w:rsidRDefault="000F2AC8" w:rsidP="00BC21B9">
      <w:pPr>
        <w:pStyle w:val="ListParagraph"/>
        <w:spacing w:after="0" w:line="240" w:lineRule="auto"/>
        <w:ind w:left="792"/>
        <w:rPr>
          <w:szCs w:val="24"/>
        </w:rPr>
      </w:pPr>
    </w:p>
    <w:p w14:paraId="6BA1DC97" w14:textId="7FC8E733" w:rsidR="000F2AC8" w:rsidRDefault="000F2AC8" w:rsidP="00BC21B9">
      <w:pPr>
        <w:pStyle w:val="ListParagraph"/>
        <w:spacing w:after="0" w:line="240" w:lineRule="auto"/>
        <w:ind w:left="792"/>
        <w:rPr>
          <w:szCs w:val="24"/>
        </w:rPr>
      </w:pPr>
      <w:r>
        <w:rPr>
          <w:szCs w:val="24"/>
        </w:rPr>
        <w:t>A Flood Plan will consist of a set of actions;</w:t>
      </w:r>
    </w:p>
    <w:p w14:paraId="595A8217" w14:textId="6591EDFC" w:rsidR="000F2AC8" w:rsidRDefault="000F2AC8" w:rsidP="000F2AC8">
      <w:pPr>
        <w:pStyle w:val="ListParagraph"/>
        <w:numPr>
          <w:ilvl w:val="0"/>
          <w:numId w:val="6"/>
        </w:numPr>
        <w:spacing w:after="0" w:line="240" w:lineRule="auto"/>
        <w:rPr>
          <w:szCs w:val="24"/>
        </w:rPr>
      </w:pPr>
      <w:r>
        <w:rPr>
          <w:szCs w:val="24"/>
        </w:rPr>
        <w:t>To turn of gas and electricity supplies</w:t>
      </w:r>
    </w:p>
    <w:p w14:paraId="2A63C72C" w14:textId="7805E95E" w:rsidR="000F2AC8" w:rsidRDefault="000F2AC8" w:rsidP="000F2AC8">
      <w:pPr>
        <w:pStyle w:val="ListParagraph"/>
        <w:numPr>
          <w:ilvl w:val="0"/>
          <w:numId w:val="6"/>
        </w:numPr>
        <w:spacing w:after="0" w:line="240" w:lineRule="auto"/>
        <w:rPr>
          <w:szCs w:val="24"/>
        </w:rPr>
      </w:pPr>
      <w:r>
        <w:rPr>
          <w:szCs w:val="24"/>
        </w:rPr>
        <w:t xml:space="preserve">Move persons, pets and </w:t>
      </w:r>
      <w:r w:rsidR="003E7D1E">
        <w:rPr>
          <w:szCs w:val="24"/>
        </w:rPr>
        <w:t>important items upstairs</w:t>
      </w:r>
    </w:p>
    <w:p w14:paraId="15D6C29F" w14:textId="1228F5F7" w:rsidR="003E7D1E" w:rsidRDefault="003E7D1E" w:rsidP="000F2AC8">
      <w:pPr>
        <w:pStyle w:val="ListParagraph"/>
        <w:numPr>
          <w:ilvl w:val="0"/>
          <w:numId w:val="6"/>
        </w:numPr>
        <w:spacing w:after="0" w:line="240" w:lineRule="auto"/>
        <w:rPr>
          <w:szCs w:val="24"/>
        </w:rPr>
      </w:pPr>
      <w:r>
        <w:rPr>
          <w:szCs w:val="24"/>
        </w:rPr>
        <w:t>Deploy flood barriers</w:t>
      </w:r>
    </w:p>
    <w:p w14:paraId="4870CEE9" w14:textId="3A3CCD01" w:rsidR="003E7D1E" w:rsidRDefault="003E7D1E" w:rsidP="000F2AC8">
      <w:pPr>
        <w:pStyle w:val="ListParagraph"/>
        <w:numPr>
          <w:ilvl w:val="0"/>
          <w:numId w:val="6"/>
        </w:numPr>
        <w:spacing w:after="0" w:line="240" w:lineRule="auto"/>
        <w:rPr>
          <w:szCs w:val="24"/>
        </w:rPr>
      </w:pPr>
      <w:r>
        <w:rPr>
          <w:szCs w:val="24"/>
        </w:rPr>
        <w:t>Follow further advice from flood alerts (ie evacuation)</w:t>
      </w:r>
    </w:p>
    <w:p w14:paraId="49916473" w14:textId="59CB99CD" w:rsidR="003E7D1E" w:rsidRDefault="003E7D1E" w:rsidP="003E7D1E">
      <w:pPr>
        <w:pStyle w:val="ListParagraph"/>
        <w:numPr>
          <w:ilvl w:val="0"/>
          <w:numId w:val="6"/>
        </w:numPr>
        <w:spacing w:after="0" w:line="240" w:lineRule="auto"/>
        <w:rPr>
          <w:szCs w:val="24"/>
        </w:rPr>
      </w:pPr>
      <w:r>
        <w:rPr>
          <w:szCs w:val="24"/>
        </w:rPr>
        <w:t xml:space="preserve">Further advice can be found online at </w:t>
      </w:r>
      <w:r w:rsidRPr="003E7D1E">
        <w:rPr>
          <w:szCs w:val="24"/>
        </w:rPr>
        <w:t>https://www.gov.uk/government/publications/personal-flood-plan/personal-flood-plan</w:t>
      </w:r>
    </w:p>
    <w:p w14:paraId="21C56955" w14:textId="77777777" w:rsidR="003E7D1E" w:rsidRPr="003E7D1E" w:rsidRDefault="003E7D1E" w:rsidP="003E7D1E">
      <w:pPr>
        <w:spacing w:after="0" w:line="240" w:lineRule="auto"/>
        <w:rPr>
          <w:szCs w:val="24"/>
        </w:rPr>
      </w:pPr>
    </w:p>
    <w:p w14:paraId="1A85E677" w14:textId="6788F80C" w:rsidR="00AD2E92" w:rsidRDefault="003E7D1E" w:rsidP="00BC21B9">
      <w:pPr>
        <w:pStyle w:val="ListParagraph"/>
        <w:spacing w:after="0" w:line="240" w:lineRule="auto"/>
        <w:ind w:left="792"/>
        <w:rPr>
          <w:szCs w:val="24"/>
        </w:rPr>
      </w:pPr>
      <w:r>
        <w:rPr>
          <w:szCs w:val="24"/>
        </w:rPr>
        <w:t>If flooding sets in before evacuation can be actioned, there is a designated rescue area outside the main bedroom window (rear elevation). This is an area of flat roof which can be accessed from a full height, fully opening window. Residents can safely await rescue above the flood waters.</w:t>
      </w:r>
    </w:p>
    <w:p w14:paraId="0032DC5F" w14:textId="77777777" w:rsidR="003E7D1E" w:rsidRDefault="003E7D1E" w:rsidP="00BC21B9">
      <w:pPr>
        <w:pStyle w:val="ListParagraph"/>
        <w:spacing w:after="0" w:line="240" w:lineRule="auto"/>
        <w:ind w:left="792"/>
        <w:rPr>
          <w:szCs w:val="24"/>
        </w:rPr>
      </w:pPr>
    </w:p>
    <w:p w14:paraId="4775975F" w14:textId="3E706AA5" w:rsidR="00AD2E92" w:rsidRDefault="00AD2E92" w:rsidP="00BC21B9">
      <w:pPr>
        <w:pStyle w:val="ListParagraph"/>
        <w:spacing w:after="0" w:line="240" w:lineRule="auto"/>
        <w:ind w:left="792"/>
        <w:rPr>
          <w:szCs w:val="24"/>
        </w:rPr>
      </w:pPr>
      <w:r>
        <w:rPr>
          <w:szCs w:val="24"/>
        </w:rPr>
        <w:t>The boundary wall will enclose the garden perimeter to the North &amp; West  sides of the property, consisting of a tanked water resistant wall construction below ground to direct around water around the property. Wall construction will include water resistant additive in the mortar</w:t>
      </w:r>
      <w:r w:rsidR="00821AAD">
        <w:rPr>
          <w:szCs w:val="24"/>
        </w:rPr>
        <w:t>.</w:t>
      </w:r>
    </w:p>
    <w:p w14:paraId="79B80D29" w14:textId="24DDDA34" w:rsidR="00821AAD" w:rsidRDefault="00821AAD" w:rsidP="00BC21B9">
      <w:pPr>
        <w:pStyle w:val="ListParagraph"/>
        <w:spacing w:after="0" w:line="240" w:lineRule="auto"/>
        <w:ind w:left="792"/>
        <w:rPr>
          <w:szCs w:val="24"/>
        </w:rPr>
      </w:pPr>
    </w:p>
    <w:p w14:paraId="6E08BD8D" w14:textId="43350FA2" w:rsidR="00821AAD" w:rsidRDefault="00821AAD" w:rsidP="00BC21B9">
      <w:pPr>
        <w:pStyle w:val="ListParagraph"/>
        <w:spacing w:after="0" w:line="240" w:lineRule="auto"/>
        <w:ind w:left="792"/>
        <w:rPr>
          <w:szCs w:val="24"/>
        </w:rPr>
      </w:pPr>
      <w:r>
        <w:rPr>
          <w:szCs w:val="24"/>
        </w:rPr>
        <w:t>The main North proposed elevation will include a drainage channel set at ground level to carry flood water to the drainage system discharging into a sealed water tight manhole to act as a secondary defence along with the flood barriers.</w:t>
      </w:r>
      <w:r w:rsidR="003E7D1E">
        <w:rPr>
          <w:szCs w:val="24"/>
        </w:rPr>
        <w:t xml:space="preserve"> The existing roller shutter door to the front elevation (previously the Post Office shop door) presents a major point of water ingress currently. The proposal is to close this opening to a height of 1.1m and add a window (see Drawing A103, Front Elevation).</w:t>
      </w:r>
    </w:p>
    <w:p w14:paraId="1E780DDE" w14:textId="7EB8BEAF" w:rsidR="00821AAD" w:rsidRDefault="00821AAD" w:rsidP="00BC21B9">
      <w:pPr>
        <w:pStyle w:val="ListParagraph"/>
        <w:spacing w:after="0" w:line="240" w:lineRule="auto"/>
        <w:ind w:left="792"/>
        <w:rPr>
          <w:szCs w:val="24"/>
        </w:rPr>
      </w:pPr>
    </w:p>
    <w:p w14:paraId="107832E4" w14:textId="01362B17" w:rsidR="00821AAD" w:rsidRDefault="00821AAD" w:rsidP="00BC21B9">
      <w:pPr>
        <w:pStyle w:val="ListParagraph"/>
        <w:spacing w:after="0" w:line="240" w:lineRule="auto"/>
        <w:ind w:left="792"/>
        <w:rPr>
          <w:szCs w:val="24"/>
        </w:rPr>
      </w:pPr>
      <w:r>
        <w:rPr>
          <w:szCs w:val="24"/>
        </w:rPr>
        <w:t>Finally, all electrical outlets on the ground floor will be installed at 1 meter AFFL as a final defensive measure in the event of floodi</w:t>
      </w:r>
      <w:r w:rsidR="003E7D1E">
        <w:rPr>
          <w:szCs w:val="24"/>
        </w:rPr>
        <w:t>ng breaching all other defences.</w:t>
      </w:r>
    </w:p>
    <w:p w14:paraId="161FC0DD" w14:textId="5B3697E8" w:rsidR="00C14BED" w:rsidRDefault="00C14BED" w:rsidP="00BC21B9">
      <w:pPr>
        <w:pStyle w:val="ListParagraph"/>
        <w:spacing w:after="0" w:line="240" w:lineRule="auto"/>
        <w:ind w:left="792"/>
        <w:rPr>
          <w:szCs w:val="24"/>
        </w:rPr>
      </w:pPr>
    </w:p>
    <w:p w14:paraId="586E7868" w14:textId="68809330" w:rsidR="00C14BED" w:rsidRDefault="00C14BED" w:rsidP="00BC21B9">
      <w:pPr>
        <w:pStyle w:val="ListParagraph"/>
        <w:spacing w:after="0" w:line="240" w:lineRule="auto"/>
        <w:ind w:left="792"/>
        <w:rPr>
          <w:szCs w:val="24"/>
        </w:rPr>
      </w:pPr>
      <w:r>
        <w:rPr>
          <w:szCs w:val="24"/>
        </w:rPr>
        <w:t xml:space="preserve">Unfortunately, the ground level of the property (DPC) cannot be raised and there is no space for flood storage compensation. </w:t>
      </w:r>
      <w:r w:rsidR="00841121">
        <w:rPr>
          <w:szCs w:val="24"/>
        </w:rPr>
        <w:t>Therefore,</w:t>
      </w:r>
      <w:r>
        <w:rPr>
          <w:szCs w:val="24"/>
        </w:rPr>
        <w:t xml:space="preserve"> these measures listed are the best mitigating factors that can be applied. The proposal significantly increases the property’s flood defences well beyond what they are currently capable of withstanding. </w:t>
      </w:r>
    </w:p>
    <w:p w14:paraId="502FB0F3" w14:textId="50A42B33" w:rsidR="006A08F1" w:rsidRDefault="006A08F1" w:rsidP="00BC21B9">
      <w:pPr>
        <w:pStyle w:val="ListParagraph"/>
        <w:spacing w:after="0" w:line="240" w:lineRule="auto"/>
        <w:ind w:left="792"/>
        <w:rPr>
          <w:szCs w:val="24"/>
        </w:rPr>
      </w:pPr>
    </w:p>
    <w:p w14:paraId="451A23F6" w14:textId="26EBA5BF" w:rsidR="006A08F1" w:rsidRPr="006A08F1" w:rsidRDefault="006A08F1" w:rsidP="00BC21B9">
      <w:pPr>
        <w:pStyle w:val="ListParagraph"/>
        <w:spacing w:after="0" w:line="240" w:lineRule="auto"/>
        <w:ind w:left="792"/>
        <w:rPr>
          <w:szCs w:val="24"/>
          <w:u w:val="single"/>
        </w:rPr>
      </w:pPr>
      <w:r w:rsidRPr="006A08F1">
        <w:rPr>
          <w:szCs w:val="24"/>
          <w:u w:val="single"/>
        </w:rPr>
        <w:t>Appendix A</w:t>
      </w:r>
    </w:p>
    <w:p w14:paraId="39425612" w14:textId="40ECC788" w:rsidR="006A08F1" w:rsidRDefault="006A08F1" w:rsidP="00BC21B9">
      <w:pPr>
        <w:pStyle w:val="ListParagraph"/>
        <w:spacing w:after="0" w:line="240" w:lineRule="auto"/>
        <w:ind w:left="792"/>
        <w:rPr>
          <w:szCs w:val="24"/>
        </w:rPr>
      </w:pPr>
    </w:p>
    <w:p w14:paraId="56AF81D3" w14:textId="180EFFFD" w:rsidR="006A08F1" w:rsidRDefault="006A08F1" w:rsidP="00BC21B9">
      <w:pPr>
        <w:pStyle w:val="ListParagraph"/>
        <w:spacing w:after="0" w:line="240" w:lineRule="auto"/>
        <w:ind w:left="792"/>
        <w:rPr>
          <w:szCs w:val="24"/>
        </w:rPr>
      </w:pPr>
      <w:r>
        <w:rPr>
          <w:szCs w:val="24"/>
        </w:rPr>
        <w:lastRenderedPageBreak/>
        <w:t>Drawings relating to and submitted alongside this FRA are as follows;</w:t>
      </w:r>
    </w:p>
    <w:p w14:paraId="127F549F" w14:textId="39DE04B8" w:rsidR="006A08F1" w:rsidRDefault="006A08F1" w:rsidP="00BC21B9">
      <w:pPr>
        <w:pStyle w:val="ListParagraph"/>
        <w:spacing w:after="0" w:line="240" w:lineRule="auto"/>
        <w:ind w:left="792"/>
        <w:rPr>
          <w:szCs w:val="24"/>
        </w:rPr>
      </w:pPr>
    </w:p>
    <w:p w14:paraId="1567E016" w14:textId="56F69FB6" w:rsidR="006A08F1" w:rsidRDefault="00821AAD" w:rsidP="00BC21B9">
      <w:pPr>
        <w:pStyle w:val="ListParagraph"/>
        <w:spacing w:after="0" w:line="240" w:lineRule="auto"/>
        <w:ind w:left="792"/>
        <w:rPr>
          <w:szCs w:val="24"/>
        </w:rPr>
      </w:pPr>
      <w:r w:rsidRPr="00821AAD">
        <w:rPr>
          <w:szCs w:val="24"/>
        </w:rPr>
        <w:t>NCBD-HLD-A101</w:t>
      </w:r>
    </w:p>
    <w:p w14:paraId="4E59DD7C" w14:textId="5461171E" w:rsidR="00821AAD" w:rsidRDefault="00821AAD" w:rsidP="00BC21B9">
      <w:pPr>
        <w:pStyle w:val="ListParagraph"/>
        <w:spacing w:after="0" w:line="240" w:lineRule="auto"/>
        <w:ind w:left="792"/>
        <w:rPr>
          <w:szCs w:val="24"/>
        </w:rPr>
      </w:pPr>
      <w:r>
        <w:rPr>
          <w:szCs w:val="24"/>
        </w:rPr>
        <w:t>NCBD-HLD-A102</w:t>
      </w:r>
    </w:p>
    <w:p w14:paraId="2BC0B144" w14:textId="5EB0F472" w:rsidR="00821AAD" w:rsidRDefault="00821AAD" w:rsidP="00BC21B9">
      <w:pPr>
        <w:pStyle w:val="ListParagraph"/>
        <w:spacing w:after="0" w:line="240" w:lineRule="auto"/>
        <w:ind w:left="792"/>
        <w:rPr>
          <w:szCs w:val="24"/>
        </w:rPr>
      </w:pPr>
      <w:r>
        <w:rPr>
          <w:szCs w:val="24"/>
        </w:rPr>
        <w:t>NCBD-HLD-A103</w:t>
      </w:r>
    </w:p>
    <w:p w14:paraId="459EA6F6" w14:textId="294A47B8" w:rsidR="00821AAD" w:rsidRDefault="00821AAD" w:rsidP="00BC21B9">
      <w:pPr>
        <w:pStyle w:val="ListParagraph"/>
        <w:spacing w:after="0" w:line="240" w:lineRule="auto"/>
        <w:ind w:left="792"/>
        <w:rPr>
          <w:szCs w:val="24"/>
        </w:rPr>
      </w:pPr>
      <w:r>
        <w:rPr>
          <w:szCs w:val="24"/>
        </w:rPr>
        <w:t>NCBD-HLD-A104</w:t>
      </w:r>
    </w:p>
    <w:p w14:paraId="21AE2481" w14:textId="2F3CD373" w:rsidR="00821AAD" w:rsidRDefault="00821AAD" w:rsidP="00BC21B9">
      <w:pPr>
        <w:pStyle w:val="ListParagraph"/>
        <w:spacing w:after="0" w:line="240" w:lineRule="auto"/>
        <w:ind w:left="792"/>
        <w:rPr>
          <w:szCs w:val="24"/>
        </w:rPr>
      </w:pPr>
      <w:r>
        <w:rPr>
          <w:szCs w:val="24"/>
        </w:rPr>
        <w:t>NCBD-HLD-A105</w:t>
      </w:r>
    </w:p>
    <w:p w14:paraId="4B88A53D" w14:textId="24E6A549" w:rsidR="00821AAD" w:rsidRDefault="00821AAD" w:rsidP="00BC21B9">
      <w:pPr>
        <w:pStyle w:val="ListParagraph"/>
        <w:spacing w:after="0" w:line="240" w:lineRule="auto"/>
        <w:ind w:left="792"/>
        <w:rPr>
          <w:szCs w:val="24"/>
        </w:rPr>
      </w:pPr>
      <w:r>
        <w:rPr>
          <w:szCs w:val="24"/>
        </w:rPr>
        <w:t>NCBD-HLD-A106</w:t>
      </w:r>
    </w:p>
    <w:p w14:paraId="3F5F9C30" w14:textId="3F5BCD63" w:rsidR="00821AAD" w:rsidRDefault="00821AAD" w:rsidP="00BC21B9">
      <w:pPr>
        <w:pStyle w:val="ListParagraph"/>
        <w:spacing w:after="0" w:line="240" w:lineRule="auto"/>
        <w:ind w:left="792"/>
        <w:rPr>
          <w:szCs w:val="24"/>
        </w:rPr>
      </w:pPr>
      <w:r w:rsidRPr="00821AAD">
        <w:rPr>
          <w:szCs w:val="24"/>
        </w:rPr>
        <w:t>NCBD-HLD-A</w:t>
      </w:r>
      <w:r>
        <w:rPr>
          <w:szCs w:val="24"/>
        </w:rPr>
        <w:t>2</w:t>
      </w:r>
      <w:r w:rsidRPr="00821AAD">
        <w:rPr>
          <w:szCs w:val="24"/>
        </w:rPr>
        <w:t>01</w:t>
      </w:r>
    </w:p>
    <w:p w14:paraId="3FE32AD4" w14:textId="0F1B2A62" w:rsidR="00821AAD" w:rsidRDefault="00821AAD" w:rsidP="00821AAD">
      <w:pPr>
        <w:pStyle w:val="ListParagraph"/>
        <w:spacing w:after="0" w:line="240" w:lineRule="auto"/>
        <w:ind w:left="792"/>
        <w:rPr>
          <w:szCs w:val="24"/>
        </w:rPr>
      </w:pPr>
      <w:r w:rsidRPr="00821AAD">
        <w:rPr>
          <w:szCs w:val="24"/>
        </w:rPr>
        <w:t>NCBD-HLD-A</w:t>
      </w:r>
      <w:r>
        <w:rPr>
          <w:szCs w:val="24"/>
        </w:rPr>
        <w:t>202</w:t>
      </w:r>
    </w:p>
    <w:p w14:paraId="2035A694" w14:textId="03D5B2A7" w:rsidR="00821AAD" w:rsidRDefault="00821AAD" w:rsidP="00821AAD">
      <w:pPr>
        <w:pStyle w:val="ListParagraph"/>
        <w:spacing w:after="0" w:line="240" w:lineRule="auto"/>
        <w:ind w:left="792"/>
        <w:rPr>
          <w:szCs w:val="24"/>
        </w:rPr>
      </w:pPr>
      <w:r w:rsidRPr="00821AAD">
        <w:rPr>
          <w:szCs w:val="24"/>
        </w:rPr>
        <w:t>NCBD-HLD-A</w:t>
      </w:r>
      <w:r>
        <w:rPr>
          <w:szCs w:val="24"/>
        </w:rPr>
        <w:t>203</w:t>
      </w:r>
    </w:p>
    <w:p w14:paraId="38336A4A" w14:textId="49624596" w:rsidR="00821AAD" w:rsidRDefault="00821AAD" w:rsidP="00821AAD">
      <w:pPr>
        <w:pStyle w:val="ListParagraph"/>
        <w:spacing w:after="0" w:line="240" w:lineRule="auto"/>
        <w:ind w:left="792"/>
        <w:rPr>
          <w:szCs w:val="24"/>
        </w:rPr>
      </w:pPr>
      <w:r w:rsidRPr="00821AAD">
        <w:rPr>
          <w:szCs w:val="24"/>
        </w:rPr>
        <w:t>NCBD-HLD-A</w:t>
      </w:r>
      <w:r>
        <w:rPr>
          <w:szCs w:val="24"/>
        </w:rPr>
        <w:t>204</w:t>
      </w:r>
    </w:p>
    <w:p w14:paraId="5A146C86" w14:textId="57C747B7" w:rsidR="00821AAD" w:rsidRDefault="00821AAD" w:rsidP="00821AAD">
      <w:pPr>
        <w:pStyle w:val="ListParagraph"/>
        <w:spacing w:after="0" w:line="240" w:lineRule="auto"/>
        <w:ind w:left="792"/>
        <w:rPr>
          <w:szCs w:val="24"/>
        </w:rPr>
      </w:pPr>
      <w:r w:rsidRPr="00821AAD">
        <w:rPr>
          <w:szCs w:val="24"/>
        </w:rPr>
        <w:t>NCBD-HLD-A</w:t>
      </w:r>
      <w:r>
        <w:rPr>
          <w:szCs w:val="24"/>
        </w:rPr>
        <w:t>205</w:t>
      </w:r>
    </w:p>
    <w:p w14:paraId="13170C61" w14:textId="0DC1CA4E" w:rsidR="00821AAD" w:rsidRDefault="00821AAD" w:rsidP="00821AAD">
      <w:pPr>
        <w:pStyle w:val="ListParagraph"/>
        <w:spacing w:after="0" w:line="240" w:lineRule="auto"/>
        <w:ind w:left="792"/>
        <w:rPr>
          <w:szCs w:val="24"/>
        </w:rPr>
      </w:pPr>
      <w:r w:rsidRPr="00821AAD">
        <w:rPr>
          <w:szCs w:val="24"/>
        </w:rPr>
        <w:t>NCBD-HLD-</w:t>
      </w:r>
      <w:r>
        <w:rPr>
          <w:szCs w:val="24"/>
        </w:rPr>
        <w:t>D101</w:t>
      </w:r>
    </w:p>
    <w:p w14:paraId="5E7AD34C" w14:textId="2990E1BA" w:rsidR="00821AAD" w:rsidRDefault="00821AAD" w:rsidP="00821AAD">
      <w:pPr>
        <w:pStyle w:val="ListParagraph"/>
        <w:spacing w:after="0" w:line="240" w:lineRule="auto"/>
        <w:ind w:left="792"/>
        <w:rPr>
          <w:szCs w:val="24"/>
        </w:rPr>
      </w:pPr>
      <w:r w:rsidRPr="00821AAD">
        <w:rPr>
          <w:szCs w:val="24"/>
        </w:rPr>
        <w:t>NCBD-HLD-</w:t>
      </w:r>
      <w:r>
        <w:rPr>
          <w:szCs w:val="24"/>
        </w:rPr>
        <w:t>D102</w:t>
      </w:r>
    </w:p>
    <w:p w14:paraId="36307583" w14:textId="4D07F739" w:rsidR="00821AAD" w:rsidRDefault="00821AAD" w:rsidP="00821AAD">
      <w:pPr>
        <w:pStyle w:val="ListParagraph"/>
        <w:spacing w:after="0" w:line="240" w:lineRule="auto"/>
        <w:ind w:left="792"/>
        <w:rPr>
          <w:szCs w:val="24"/>
        </w:rPr>
      </w:pPr>
      <w:r w:rsidRPr="00821AAD">
        <w:rPr>
          <w:szCs w:val="24"/>
        </w:rPr>
        <w:t>NCBD-HLD-</w:t>
      </w:r>
      <w:r>
        <w:rPr>
          <w:szCs w:val="24"/>
        </w:rPr>
        <w:t>D103</w:t>
      </w:r>
    </w:p>
    <w:p w14:paraId="45A436D9" w14:textId="7D20A864" w:rsidR="00821AAD" w:rsidRPr="00821AAD" w:rsidRDefault="00821AAD" w:rsidP="00821AAD">
      <w:pPr>
        <w:pStyle w:val="ListParagraph"/>
        <w:spacing w:after="0" w:line="240" w:lineRule="auto"/>
        <w:ind w:left="792"/>
        <w:rPr>
          <w:szCs w:val="24"/>
        </w:rPr>
      </w:pPr>
      <w:r w:rsidRPr="00821AAD">
        <w:rPr>
          <w:szCs w:val="24"/>
        </w:rPr>
        <w:t>NCBD-HLD-</w:t>
      </w:r>
      <w:r>
        <w:rPr>
          <w:szCs w:val="24"/>
        </w:rPr>
        <w:t>R101</w:t>
      </w:r>
    </w:p>
    <w:p w14:paraId="5911A3AE" w14:textId="14C13177" w:rsidR="006A08F1" w:rsidRDefault="006A08F1" w:rsidP="00BC21B9">
      <w:pPr>
        <w:pStyle w:val="ListParagraph"/>
        <w:spacing w:after="0" w:line="240" w:lineRule="auto"/>
        <w:ind w:left="792"/>
        <w:rPr>
          <w:szCs w:val="24"/>
        </w:rPr>
      </w:pPr>
    </w:p>
    <w:p w14:paraId="5293613F" w14:textId="26169ED9" w:rsidR="006A08F1" w:rsidRPr="006A08F1" w:rsidRDefault="006A08F1" w:rsidP="00BC21B9">
      <w:pPr>
        <w:pStyle w:val="ListParagraph"/>
        <w:spacing w:after="0" w:line="240" w:lineRule="auto"/>
        <w:ind w:left="792"/>
        <w:rPr>
          <w:szCs w:val="24"/>
          <w:u w:val="single"/>
        </w:rPr>
      </w:pPr>
    </w:p>
    <w:p w14:paraId="5439E307" w14:textId="4BC7676C" w:rsidR="006A08F1" w:rsidRDefault="006A08F1" w:rsidP="00BC21B9">
      <w:pPr>
        <w:pStyle w:val="ListParagraph"/>
        <w:spacing w:after="0" w:line="240" w:lineRule="auto"/>
        <w:ind w:left="792"/>
        <w:rPr>
          <w:szCs w:val="24"/>
        </w:rPr>
      </w:pPr>
      <w:bookmarkStart w:id="0" w:name="_GoBack"/>
      <w:bookmarkEnd w:id="0"/>
    </w:p>
    <w:p w14:paraId="3BD778F2" w14:textId="77777777" w:rsidR="006A08F1" w:rsidRPr="00D95307" w:rsidRDefault="006A08F1" w:rsidP="00BC21B9">
      <w:pPr>
        <w:pStyle w:val="ListParagraph"/>
        <w:spacing w:after="0" w:line="240" w:lineRule="auto"/>
        <w:ind w:left="792"/>
        <w:rPr>
          <w:szCs w:val="24"/>
        </w:rPr>
      </w:pPr>
    </w:p>
    <w:sectPr w:rsidR="006A08F1" w:rsidRPr="00D9530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F07F4" w14:textId="77777777" w:rsidR="00340B43" w:rsidRDefault="00340B43" w:rsidP="00D95307">
      <w:pPr>
        <w:spacing w:after="0" w:line="240" w:lineRule="auto"/>
      </w:pPr>
      <w:r>
        <w:separator/>
      </w:r>
    </w:p>
  </w:endnote>
  <w:endnote w:type="continuationSeparator" w:id="0">
    <w:p w14:paraId="6A83109D" w14:textId="77777777" w:rsidR="00340B43" w:rsidRDefault="00340B43" w:rsidP="00D9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77E74" w14:textId="5C05CE11" w:rsidR="00D95307" w:rsidRDefault="00D95307">
    <w:pPr>
      <w:pStyle w:val="Footer"/>
    </w:pPr>
    <w:r>
      <w:t xml:space="preserve">Issued </w:t>
    </w:r>
    <w:r w:rsidR="00841121">
      <w:t>29</w:t>
    </w:r>
    <w:r w:rsidRPr="00D95307">
      <w:rPr>
        <w:vertAlign w:val="superscript"/>
      </w:rPr>
      <w:t>th</w:t>
    </w:r>
    <w:r>
      <w:t xml:space="preserve"> </w:t>
    </w:r>
    <w:r w:rsidR="00841121">
      <w:t>January</w:t>
    </w:r>
    <w:r>
      <w:t xml:space="preserve"> 202</w:t>
    </w:r>
    <w:r w:rsidR="00841121">
      <w:t>5</w:t>
    </w:r>
    <w:r>
      <w:t xml:space="preserve"> for Planning Permission                                                                  Revision </w:t>
    </w:r>
    <w:r w:rsidR="00841121">
      <w:t>B</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F591" w14:textId="77777777" w:rsidR="00340B43" w:rsidRDefault="00340B43" w:rsidP="00D95307">
      <w:pPr>
        <w:spacing w:after="0" w:line="240" w:lineRule="auto"/>
      </w:pPr>
      <w:r>
        <w:separator/>
      </w:r>
    </w:p>
  </w:footnote>
  <w:footnote w:type="continuationSeparator" w:id="0">
    <w:p w14:paraId="31960E8B" w14:textId="77777777" w:rsidR="00340B43" w:rsidRDefault="00340B43" w:rsidP="00D95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3D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FE26F7"/>
    <w:multiLevelType w:val="hybridMultilevel"/>
    <w:tmpl w:val="1208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22CEA"/>
    <w:multiLevelType w:val="hybridMultilevel"/>
    <w:tmpl w:val="A7DC4E1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34305443"/>
    <w:multiLevelType w:val="hybridMultilevel"/>
    <w:tmpl w:val="B0EE1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310661"/>
    <w:multiLevelType w:val="hybridMultilevel"/>
    <w:tmpl w:val="C2C2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9475F6"/>
    <w:multiLevelType w:val="hybridMultilevel"/>
    <w:tmpl w:val="7030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E3"/>
    <w:rsid w:val="000023E3"/>
    <w:rsid w:val="000568C3"/>
    <w:rsid w:val="00062CA2"/>
    <w:rsid w:val="000F2AC8"/>
    <w:rsid w:val="00170CD1"/>
    <w:rsid w:val="001C371C"/>
    <w:rsid w:val="00250C62"/>
    <w:rsid w:val="00275B62"/>
    <w:rsid w:val="002C1D73"/>
    <w:rsid w:val="002F352B"/>
    <w:rsid w:val="002F4A51"/>
    <w:rsid w:val="00340B43"/>
    <w:rsid w:val="00353AEE"/>
    <w:rsid w:val="00355856"/>
    <w:rsid w:val="003E7D1E"/>
    <w:rsid w:val="0040435E"/>
    <w:rsid w:val="004078A4"/>
    <w:rsid w:val="0042338B"/>
    <w:rsid w:val="00460E24"/>
    <w:rsid w:val="004B5037"/>
    <w:rsid w:val="004D37AD"/>
    <w:rsid w:val="004E546F"/>
    <w:rsid w:val="00513271"/>
    <w:rsid w:val="0054310C"/>
    <w:rsid w:val="00580AA0"/>
    <w:rsid w:val="006A08F1"/>
    <w:rsid w:val="006A4812"/>
    <w:rsid w:val="006B7EA4"/>
    <w:rsid w:val="006E60DB"/>
    <w:rsid w:val="006F7B7A"/>
    <w:rsid w:val="00700BA3"/>
    <w:rsid w:val="00746CA8"/>
    <w:rsid w:val="00763BD9"/>
    <w:rsid w:val="007763C9"/>
    <w:rsid w:val="007C230B"/>
    <w:rsid w:val="00811864"/>
    <w:rsid w:val="00821AAD"/>
    <w:rsid w:val="00826005"/>
    <w:rsid w:val="00841121"/>
    <w:rsid w:val="00895426"/>
    <w:rsid w:val="0090230F"/>
    <w:rsid w:val="0092221A"/>
    <w:rsid w:val="009365A2"/>
    <w:rsid w:val="00955891"/>
    <w:rsid w:val="009765C8"/>
    <w:rsid w:val="009840F8"/>
    <w:rsid w:val="009920E4"/>
    <w:rsid w:val="00994BB9"/>
    <w:rsid w:val="009B20D7"/>
    <w:rsid w:val="009C572F"/>
    <w:rsid w:val="009E3109"/>
    <w:rsid w:val="009E4CEB"/>
    <w:rsid w:val="009E52DF"/>
    <w:rsid w:val="009F2580"/>
    <w:rsid w:val="00A22DE3"/>
    <w:rsid w:val="00A31283"/>
    <w:rsid w:val="00A36878"/>
    <w:rsid w:val="00A41C00"/>
    <w:rsid w:val="00A41F44"/>
    <w:rsid w:val="00AB2C56"/>
    <w:rsid w:val="00AB5E35"/>
    <w:rsid w:val="00AC1D39"/>
    <w:rsid w:val="00AC6268"/>
    <w:rsid w:val="00AD2E92"/>
    <w:rsid w:val="00B70DDE"/>
    <w:rsid w:val="00BB68B5"/>
    <w:rsid w:val="00BC21B9"/>
    <w:rsid w:val="00BC57A3"/>
    <w:rsid w:val="00C14BED"/>
    <w:rsid w:val="00C247F3"/>
    <w:rsid w:val="00C270A2"/>
    <w:rsid w:val="00C418F2"/>
    <w:rsid w:val="00C54EAF"/>
    <w:rsid w:val="00C7053E"/>
    <w:rsid w:val="00C83F3A"/>
    <w:rsid w:val="00C9372E"/>
    <w:rsid w:val="00CC121C"/>
    <w:rsid w:val="00D31B02"/>
    <w:rsid w:val="00D36F1B"/>
    <w:rsid w:val="00D41543"/>
    <w:rsid w:val="00D5376E"/>
    <w:rsid w:val="00D95307"/>
    <w:rsid w:val="00DA7422"/>
    <w:rsid w:val="00DF179F"/>
    <w:rsid w:val="00E45E5D"/>
    <w:rsid w:val="00E71DEA"/>
    <w:rsid w:val="00E80998"/>
    <w:rsid w:val="00E82B24"/>
    <w:rsid w:val="00EB3DCB"/>
    <w:rsid w:val="00EB3E73"/>
    <w:rsid w:val="00EB6B18"/>
    <w:rsid w:val="00EC2BCA"/>
    <w:rsid w:val="00EE0265"/>
    <w:rsid w:val="00F16F5E"/>
    <w:rsid w:val="00F30F84"/>
    <w:rsid w:val="00F66FD5"/>
    <w:rsid w:val="00FA4788"/>
    <w:rsid w:val="00FC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F15E"/>
  <w15:docId w15:val="{C2C49B2F-CDE1-4424-AAA3-AA054A87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23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3E3"/>
    <w:rPr>
      <w:rFonts w:ascii="Tahoma" w:hAnsi="Tahoma" w:cs="Tahoma"/>
      <w:sz w:val="16"/>
      <w:szCs w:val="16"/>
    </w:rPr>
  </w:style>
  <w:style w:type="paragraph" w:styleId="NoSpacing">
    <w:name w:val="No Spacing"/>
    <w:uiPriority w:val="1"/>
    <w:qFormat/>
    <w:rsid w:val="00AC6268"/>
    <w:pPr>
      <w:spacing w:after="0" w:line="240" w:lineRule="auto"/>
    </w:pPr>
  </w:style>
  <w:style w:type="paragraph" w:styleId="ListParagraph">
    <w:name w:val="List Paragraph"/>
    <w:basedOn w:val="Normal"/>
    <w:uiPriority w:val="34"/>
    <w:qFormat/>
    <w:rsid w:val="009E3109"/>
    <w:pPr>
      <w:ind w:left="720"/>
      <w:contextualSpacing/>
    </w:pPr>
  </w:style>
  <w:style w:type="paragraph" w:styleId="NormalWeb">
    <w:name w:val="Normal (Web)"/>
    <w:basedOn w:val="Normal"/>
    <w:uiPriority w:val="99"/>
    <w:unhideWhenUsed/>
    <w:rsid w:val="00994BB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tab-span">
    <w:name w:val="apple-tab-span"/>
    <w:basedOn w:val="DefaultParagraphFont"/>
    <w:rsid w:val="00EB3E73"/>
  </w:style>
  <w:style w:type="paragraph" w:styleId="Header">
    <w:name w:val="header"/>
    <w:basedOn w:val="Normal"/>
    <w:link w:val="HeaderChar"/>
    <w:uiPriority w:val="99"/>
    <w:unhideWhenUsed/>
    <w:rsid w:val="00D9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307"/>
    <w:rPr>
      <w:sz w:val="24"/>
    </w:rPr>
  </w:style>
  <w:style w:type="paragraph" w:styleId="Footer">
    <w:name w:val="footer"/>
    <w:basedOn w:val="Normal"/>
    <w:link w:val="FooterChar"/>
    <w:uiPriority w:val="99"/>
    <w:unhideWhenUsed/>
    <w:rsid w:val="00D9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3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59262">
      <w:bodyDiv w:val="1"/>
      <w:marLeft w:val="0"/>
      <w:marRight w:val="0"/>
      <w:marTop w:val="0"/>
      <w:marBottom w:val="0"/>
      <w:divBdr>
        <w:top w:val="none" w:sz="0" w:space="0" w:color="auto"/>
        <w:left w:val="none" w:sz="0" w:space="0" w:color="auto"/>
        <w:bottom w:val="none" w:sz="0" w:space="0" w:color="auto"/>
        <w:right w:val="none" w:sz="0" w:space="0" w:color="auto"/>
      </w:divBdr>
      <w:divsChild>
        <w:div w:id="1575159140">
          <w:marLeft w:val="0"/>
          <w:marRight w:val="0"/>
          <w:marTop w:val="0"/>
          <w:marBottom w:val="0"/>
          <w:divBdr>
            <w:top w:val="none" w:sz="0" w:space="0" w:color="auto"/>
            <w:left w:val="none" w:sz="0" w:space="0" w:color="auto"/>
            <w:bottom w:val="none" w:sz="0" w:space="0" w:color="auto"/>
            <w:right w:val="none" w:sz="0" w:space="0" w:color="auto"/>
          </w:divBdr>
        </w:div>
        <w:div w:id="1848520708">
          <w:marLeft w:val="0"/>
          <w:marRight w:val="0"/>
          <w:marTop w:val="30"/>
          <w:marBottom w:val="0"/>
          <w:divBdr>
            <w:top w:val="none" w:sz="0" w:space="0" w:color="auto"/>
            <w:left w:val="none" w:sz="0" w:space="0" w:color="auto"/>
            <w:bottom w:val="none" w:sz="0" w:space="0" w:color="auto"/>
            <w:right w:val="none" w:sz="0" w:space="0" w:color="auto"/>
          </w:divBdr>
          <w:divsChild>
            <w:div w:id="143840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19562448">
      <w:bodyDiv w:val="1"/>
      <w:marLeft w:val="0"/>
      <w:marRight w:val="0"/>
      <w:marTop w:val="0"/>
      <w:marBottom w:val="0"/>
      <w:divBdr>
        <w:top w:val="none" w:sz="0" w:space="0" w:color="auto"/>
        <w:left w:val="none" w:sz="0" w:space="0" w:color="auto"/>
        <w:bottom w:val="none" w:sz="0" w:space="0" w:color="auto"/>
        <w:right w:val="none" w:sz="0" w:space="0" w:color="auto"/>
      </w:divBdr>
    </w:div>
    <w:div w:id="1104959707">
      <w:bodyDiv w:val="1"/>
      <w:marLeft w:val="0"/>
      <w:marRight w:val="0"/>
      <w:marTop w:val="0"/>
      <w:marBottom w:val="0"/>
      <w:divBdr>
        <w:top w:val="none" w:sz="0" w:space="0" w:color="auto"/>
        <w:left w:val="none" w:sz="0" w:space="0" w:color="auto"/>
        <w:bottom w:val="none" w:sz="0" w:space="0" w:color="auto"/>
        <w:right w:val="none" w:sz="0" w:space="0" w:color="auto"/>
      </w:divBdr>
      <w:divsChild>
        <w:div w:id="1777945845">
          <w:marLeft w:val="0"/>
          <w:marRight w:val="0"/>
          <w:marTop w:val="0"/>
          <w:marBottom w:val="0"/>
          <w:divBdr>
            <w:top w:val="none" w:sz="0" w:space="0" w:color="auto"/>
            <w:left w:val="none" w:sz="0" w:space="0" w:color="auto"/>
            <w:bottom w:val="none" w:sz="0" w:space="0" w:color="auto"/>
            <w:right w:val="none" w:sz="0" w:space="0" w:color="auto"/>
          </w:divBdr>
        </w:div>
        <w:div w:id="1457677331">
          <w:marLeft w:val="0"/>
          <w:marRight w:val="0"/>
          <w:marTop w:val="30"/>
          <w:marBottom w:val="0"/>
          <w:divBdr>
            <w:top w:val="none" w:sz="0" w:space="0" w:color="auto"/>
            <w:left w:val="none" w:sz="0" w:space="0" w:color="auto"/>
            <w:bottom w:val="none" w:sz="0" w:space="0" w:color="auto"/>
            <w:right w:val="none" w:sz="0" w:space="0" w:color="auto"/>
          </w:divBdr>
          <w:divsChild>
            <w:div w:id="208020211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 xmlns="f4edfb27-fdcf-4944-9520-fd54d4f1d725">true</Public>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documentManagement>
</p:properties>
</file>

<file path=customXml/itemProps1.xml><?xml version="1.0" encoding="utf-8"?>
<ds:datastoreItem xmlns:ds="http://schemas.openxmlformats.org/officeDocument/2006/customXml" ds:itemID="{772D6B80-C8B3-4D5D-A32C-5B1FE3DEFFAD}">
  <ds:schemaRefs>
    <ds:schemaRef ds:uri="http://schemas.openxmlformats.org/officeDocument/2006/bibliography"/>
  </ds:schemaRefs>
</ds:datastoreItem>
</file>

<file path=customXml/itemProps2.xml><?xml version="1.0" encoding="utf-8"?>
<ds:datastoreItem xmlns:ds="http://schemas.openxmlformats.org/officeDocument/2006/customXml" ds:itemID="{334FAC27-48D9-443B-B997-3297A23135EC}"/>
</file>

<file path=customXml/itemProps3.xml><?xml version="1.0" encoding="utf-8"?>
<ds:datastoreItem xmlns:ds="http://schemas.openxmlformats.org/officeDocument/2006/customXml" ds:itemID="{1C580CC3-2761-4CEE-9D86-78E94CBDE0C1}"/>
</file>

<file path=customXml/itemProps4.xml><?xml version="1.0" encoding="utf-8"?>
<ds:datastoreItem xmlns:ds="http://schemas.openxmlformats.org/officeDocument/2006/customXml" ds:itemID="{260DA924-EC7B-4A6A-94CF-6A087B4402FB}"/>
</file>

<file path=docProps/app.xml><?xml version="1.0" encoding="utf-8"?>
<Properties xmlns="http://schemas.openxmlformats.org/officeDocument/2006/extended-properties" xmlns:vt="http://schemas.openxmlformats.org/officeDocument/2006/docPropsVTypes">
  <Template>Normal.dotm</Template>
  <TotalTime>88</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Banjo</dc:creator>
  <cp:lastModifiedBy>ben north</cp:lastModifiedBy>
  <cp:revision>7</cp:revision>
  <cp:lastPrinted>2022-05-18T07:47:00Z</cp:lastPrinted>
  <dcterms:created xsi:type="dcterms:W3CDTF">2024-04-23T20:46:00Z</dcterms:created>
  <dcterms:modified xsi:type="dcterms:W3CDTF">2025-01-29T21:32:00Z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