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C5758" w:rsidRDefault="00EC5758" w:rsidP="00EC5758">
      <w:pPr>
        <w:jc w:val="center"/>
        <w:rPr>
          <w:rFonts w:cstheme="minorHAnsi"/>
          <w:sz w:val="36"/>
          <w:szCs w:val="36"/>
        </w:rPr>
      </w:pPr>
    </w:p>
    <w:p w:rsidR="00EC5758" w:rsidRDefault="00EC5758" w:rsidP="00EC5758">
      <w:pPr>
        <w:jc w:val="center"/>
        <w:rPr>
          <w:rFonts w:cstheme="minorHAnsi"/>
          <w:sz w:val="36"/>
          <w:szCs w:val="36"/>
        </w:rPr>
      </w:pPr>
    </w:p>
    <w:p w:rsidR="00EC5758" w:rsidRDefault="00EC5758" w:rsidP="00EC5758">
      <w:pPr>
        <w:jc w:val="center"/>
        <w:rPr>
          <w:rFonts w:cstheme="minorHAnsi"/>
          <w:sz w:val="36"/>
          <w:szCs w:val="36"/>
        </w:rPr>
      </w:pPr>
    </w:p>
    <w:p w:rsidR="00EC5758" w:rsidRDefault="00EC5758" w:rsidP="00EC5758">
      <w:pPr>
        <w:jc w:val="center"/>
        <w:rPr>
          <w:rFonts w:cstheme="minorHAnsi"/>
          <w:sz w:val="36"/>
          <w:szCs w:val="36"/>
        </w:rPr>
      </w:pPr>
    </w:p>
    <w:p w:rsidR="00EC5758" w:rsidRPr="00225E21" w:rsidRDefault="00EC5758" w:rsidP="00EC5758">
      <w:pPr>
        <w:jc w:val="center"/>
        <w:rPr>
          <w:rFonts w:cstheme="minorHAnsi"/>
          <w:b/>
          <w:sz w:val="36"/>
          <w:szCs w:val="36"/>
        </w:rPr>
      </w:pPr>
      <w:r w:rsidRPr="00225E21">
        <w:rPr>
          <w:rFonts w:cstheme="minorHAnsi"/>
          <w:b/>
          <w:sz w:val="36"/>
          <w:szCs w:val="36"/>
        </w:rPr>
        <w:t>Planning Statement</w:t>
      </w:r>
    </w:p>
    <w:p w:rsidR="00EC5758" w:rsidRDefault="00EC5758" w:rsidP="00EC5758">
      <w:pPr>
        <w:jc w:val="center"/>
        <w:rPr>
          <w:rFonts w:cstheme="minorHAnsi"/>
          <w:sz w:val="36"/>
          <w:szCs w:val="36"/>
        </w:rPr>
      </w:pPr>
    </w:p>
    <w:p w:rsidR="00EC5758" w:rsidRDefault="00EC5758" w:rsidP="00EC5758">
      <w:pPr>
        <w:jc w:val="center"/>
        <w:rPr>
          <w:rFonts w:cstheme="minorHAnsi"/>
          <w:sz w:val="36"/>
          <w:szCs w:val="36"/>
        </w:rPr>
      </w:pPr>
    </w:p>
    <w:p w:rsidR="007C03CD" w:rsidRPr="00225E21" w:rsidRDefault="00225E21" w:rsidP="00EC5758">
      <w:pPr>
        <w:jc w:val="center"/>
        <w:rPr>
          <w:rFonts w:cstheme="minorHAnsi"/>
          <w:sz w:val="36"/>
          <w:szCs w:val="36"/>
        </w:rPr>
      </w:pPr>
      <w:r w:rsidRPr="00225E21">
        <w:rPr>
          <w:rFonts w:cstheme="minorHAnsi"/>
          <w:sz w:val="36"/>
          <w:szCs w:val="36"/>
        </w:rPr>
        <w:t xml:space="preserve">Land Adjacent to Bluebell Farm, </w:t>
      </w:r>
      <w:r w:rsidR="00EC5758" w:rsidRPr="00225E21">
        <w:rPr>
          <w:rFonts w:cstheme="minorHAnsi"/>
          <w:sz w:val="36"/>
          <w:szCs w:val="36"/>
        </w:rPr>
        <w:t xml:space="preserve">Hermit Hill- </w:t>
      </w:r>
      <w:r w:rsidR="00BC0468" w:rsidRPr="00225E21">
        <w:rPr>
          <w:rFonts w:cstheme="minorHAnsi"/>
          <w:sz w:val="36"/>
          <w:szCs w:val="36"/>
        </w:rPr>
        <w:t>Wortley</w:t>
      </w:r>
    </w:p>
    <w:p w:rsidR="00225E21" w:rsidRPr="00225E21" w:rsidRDefault="00225E21" w:rsidP="00EC5758">
      <w:pPr>
        <w:jc w:val="center"/>
        <w:rPr>
          <w:rFonts w:cstheme="minorHAnsi"/>
          <w:sz w:val="36"/>
          <w:szCs w:val="36"/>
        </w:rPr>
      </w:pPr>
      <w:r w:rsidRPr="00225E21">
        <w:rPr>
          <w:rFonts w:cstheme="minorHAnsi"/>
          <w:sz w:val="36"/>
          <w:szCs w:val="36"/>
        </w:rPr>
        <w:t>S35 7DF</w:t>
      </w:r>
    </w:p>
    <w:p w:rsidR="00EC5758" w:rsidRPr="00225E21" w:rsidRDefault="00EC5758" w:rsidP="00EC5758">
      <w:pPr>
        <w:jc w:val="center"/>
        <w:rPr>
          <w:rFonts w:cstheme="minorHAnsi"/>
          <w:sz w:val="36"/>
          <w:szCs w:val="36"/>
        </w:rPr>
      </w:pPr>
      <w:r w:rsidRPr="00225E21">
        <w:rPr>
          <w:rFonts w:cstheme="minorHAnsi"/>
          <w:sz w:val="36"/>
          <w:szCs w:val="36"/>
        </w:rPr>
        <w:t>Proposed Erection of 4 Residential Eco-dwellings</w:t>
      </w:r>
    </w:p>
    <w:p w:rsidR="00EC5758" w:rsidRPr="00EC5758" w:rsidRDefault="00EC5758" w:rsidP="00EC5758">
      <w:pPr>
        <w:jc w:val="center"/>
        <w:rPr>
          <w:rFonts w:cstheme="minorHAnsi"/>
          <w:b/>
          <w:sz w:val="36"/>
          <w:szCs w:val="36"/>
        </w:rPr>
      </w:pPr>
    </w:p>
    <w:p w:rsidR="00EC5758" w:rsidRDefault="00EC5758" w:rsidP="00EC5758">
      <w:pPr>
        <w:jc w:val="center"/>
        <w:rPr>
          <w:rFonts w:cstheme="minorHAnsi"/>
          <w:sz w:val="36"/>
          <w:szCs w:val="36"/>
        </w:rPr>
      </w:pPr>
    </w:p>
    <w:p w:rsidR="00EC5758" w:rsidRPr="00225E21" w:rsidRDefault="00EC5758" w:rsidP="00EC5758">
      <w:pPr>
        <w:jc w:val="center"/>
        <w:rPr>
          <w:rFonts w:cstheme="minorHAnsi"/>
          <w:b/>
          <w:sz w:val="36"/>
          <w:szCs w:val="36"/>
        </w:rPr>
      </w:pPr>
      <w:r w:rsidRPr="00225E21">
        <w:rPr>
          <w:rFonts w:cstheme="minorHAnsi"/>
          <w:b/>
          <w:sz w:val="36"/>
          <w:szCs w:val="36"/>
        </w:rPr>
        <w:t>Connect Planning Consultancy</w:t>
      </w:r>
    </w:p>
    <w:p w:rsidR="00EC5758" w:rsidRDefault="00EC5758" w:rsidP="00EC5758">
      <w:pPr>
        <w:jc w:val="center"/>
        <w:rPr>
          <w:rFonts w:cstheme="minorHAnsi"/>
          <w:sz w:val="36"/>
          <w:szCs w:val="36"/>
        </w:rPr>
      </w:pPr>
    </w:p>
    <w:p w:rsidR="00EC5758" w:rsidRDefault="00EC5758" w:rsidP="00EC5758">
      <w:pPr>
        <w:jc w:val="center"/>
        <w:rPr>
          <w:rFonts w:cstheme="minorHAnsi"/>
          <w:sz w:val="36"/>
          <w:szCs w:val="36"/>
        </w:rPr>
      </w:pPr>
    </w:p>
    <w:p w:rsidR="00EC5758" w:rsidRPr="00EC5758" w:rsidRDefault="00EC5758" w:rsidP="00EC5758">
      <w:pPr>
        <w:jc w:val="center"/>
        <w:rPr>
          <w:rFonts w:cstheme="minorHAnsi"/>
          <w:sz w:val="28"/>
          <w:szCs w:val="28"/>
        </w:rPr>
      </w:pPr>
      <w:r w:rsidRPr="00EC5758">
        <w:rPr>
          <w:rFonts w:cstheme="minorHAnsi"/>
          <w:sz w:val="28"/>
          <w:szCs w:val="28"/>
        </w:rPr>
        <w:t>July 2017</w:t>
      </w:r>
    </w:p>
    <w:p w:rsidR="00BC0468" w:rsidRDefault="00BC0468" w:rsidP="00EC5758">
      <w:pPr>
        <w:jc w:val="center"/>
        <w:rPr>
          <w:rFonts w:cstheme="minorHAnsi"/>
          <w:sz w:val="36"/>
          <w:szCs w:val="36"/>
        </w:rPr>
      </w:pPr>
    </w:p>
    <w:p w:rsidR="00EC5758" w:rsidRDefault="00EC5758" w:rsidP="00EC5758">
      <w:pPr>
        <w:jc w:val="center"/>
        <w:rPr>
          <w:rFonts w:cstheme="minorHAnsi"/>
          <w:sz w:val="36"/>
          <w:szCs w:val="36"/>
        </w:rPr>
      </w:pPr>
    </w:p>
    <w:p w:rsidR="00EC5758" w:rsidRDefault="00EC5758" w:rsidP="00EC5758">
      <w:pPr>
        <w:jc w:val="center"/>
        <w:rPr>
          <w:rFonts w:cstheme="minorHAnsi"/>
          <w:sz w:val="36"/>
          <w:szCs w:val="36"/>
        </w:rPr>
      </w:pPr>
    </w:p>
    <w:p w:rsidR="00EC5758" w:rsidRDefault="00EC5758" w:rsidP="00EC5758">
      <w:pPr>
        <w:jc w:val="center"/>
        <w:rPr>
          <w:rFonts w:cstheme="minorHAnsi"/>
          <w:sz w:val="36"/>
          <w:szCs w:val="36"/>
        </w:rPr>
      </w:pPr>
    </w:p>
    <w:p w:rsidR="00EC5758" w:rsidRDefault="00EC5758" w:rsidP="00EC5758">
      <w:pPr>
        <w:jc w:val="center"/>
        <w:rPr>
          <w:rFonts w:cstheme="minorHAnsi"/>
          <w:sz w:val="36"/>
          <w:szCs w:val="36"/>
        </w:rPr>
      </w:pPr>
    </w:p>
    <w:p w:rsidR="00EC5758" w:rsidRDefault="00EC5758" w:rsidP="00EC5758">
      <w:pPr>
        <w:jc w:val="center"/>
        <w:rPr>
          <w:rFonts w:cstheme="minorHAnsi"/>
          <w:sz w:val="36"/>
          <w:szCs w:val="36"/>
        </w:rPr>
      </w:pPr>
    </w:p>
    <w:p w:rsidR="00EC5758" w:rsidRDefault="00EC5758" w:rsidP="00EC5758">
      <w:pPr>
        <w:jc w:val="center"/>
        <w:rPr>
          <w:rFonts w:cstheme="minorHAnsi"/>
          <w:sz w:val="36"/>
          <w:szCs w:val="36"/>
        </w:rPr>
      </w:pPr>
    </w:p>
    <w:p w:rsidR="00EC5758" w:rsidRDefault="00EC5758" w:rsidP="007E4A59">
      <w:pPr>
        <w:rPr>
          <w:rFonts w:cstheme="minorHAnsi"/>
          <w:b/>
          <w:sz w:val="36"/>
          <w:szCs w:val="36"/>
        </w:rPr>
      </w:pPr>
      <w:r w:rsidRPr="00EC5758">
        <w:rPr>
          <w:rFonts w:cstheme="minorHAnsi"/>
          <w:b/>
          <w:sz w:val="36"/>
          <w:szCs w:val="36"/>
        </w:rPr>
        <w:t>Contents</w:t>
      </w:r>
    </w:p>
    <w:p w:rsidR="00EC5758" w:rsidRDefault="00EC5758" w:rsidP="007E4A59">
      <w:pPr>
        <w:rPr>
          <w:rFonts w:cstheme="minorHAnsi"/>
          <w:b/>
          <w:sz w:val="36"/>
          <w:szCs w:val="36"/>
        </w:rPr>
      </w:pPr>
    </w:p>
    <w:p w:rsidR="00EC5758" w:rsidRPr="007E4A59" w:rsidRDefault="007E4A59" w:rsidP="007E4A59">
      <w:pPr>
        <w:pStyle w:val="ListParagraph"/>
        <w:numPr>
          <w:ilvl w:val="0"/>
          <w:numId w:val="4"/>
        </w:numPr>
        <w:rPr>
          <w:rFonts w:cstheme="minorHAnsi"/>
          <w:sz w:val="28"/>
          <w:szCs w:val="28"/>
        </w:rPr>
      </w:pPr>
      <w:r w:rsidRPr="007E4A59">
        <w:rPr>
          <w:rFonts w:cstheme="minorHAnsi"/>
          <w:sz w:val="28"/>
          <w:szCs w:val="28"/>
        </w:rPr>
        <w:t>The site</w:t>
      </w:r>
    </w:p>
    <w:p w:rsidR="007E4A59" w:rsidRPr="007E4A59" w:rsidRDefault="007E4A59" w:rsidP="007E4A59">
      <w:pPr>
        <w:pStyle w:val="ListParagraph"/>
        <w:numPr>
          <w:ilvl w:val="0"/>
          <w:numId w:val="4"/>
        </w:numPr>
        <w:rPr>
          <w:rFonts w:cstheme="minorHAnsi"/>
          <w:sz w:val="28"/>
          <w:szCs w:val="28"/>
        </w:rPr>
      </w:pPr>
      <w:r w:rsidRPr="007E4A59">
        <w:rPr>
          <w:rFonts w:cstheme="minorHAnsi"/>
          <w:sz w:val="28"/>
          <w:szCs w:val="28"/>
        </w:rPr>
        <w:t>The proposal</w:t>
      </w:r>
    </w:p>
    <w:p w:rsidR="003B0DDD" w:rsidRDefault="007E4A59" w:rsidP="007E4A59">
      <w:pPr>
        <w:pStyle w:val="ListParagraph"/>
        <w:numPr>
          <w:ilvl w:val="0"/>
          <w:numId w:val="4"/>
        </w:numPr>
        <w:rPr>
          <w:rFonts w:cstheme="minorHAnsi"/>
          <w:sz w:val="28"/>
          <w:szCs w:val="28"/>
        </w:rPr>
      </w:pPr>
      <w:r w:rsidRPr="007E4A59">
        <w:rPr>
          <w:rFonts w:cstheme="minorHAnsi"/>
          <w:sz w:val="28"/>
          <w:szCs w:val="28"/>
        </w:rPr>
        <w:t xml:space="preserve">Planning Policy </w:t>
      </w:r>
    </w:p>
    <w:p w:rsidR="007E4A59" w:rsidRPr="007E4A59" w:rsidRDefault="003B0DDD" w:rsidP="007E4A59">
      <w:pPr>
        <w:pStyle w:val="ListParagraph"/>
        <w:numPr>
          <w:ilvl w:val="0"/>
          <w:numId w:val="4"/>
        </w:numPr>
        <w:rPr>
          <w:rFonts w:cstheme="minorHAnsi"/>
          <w:sz w:val="28"/>
          <w:szCs w:val="28"/>
        </w:rPr>
      </w:pPr>
      <w:r>
        <w:rPr>
          <w:rFonts w:cstheme="minorHAnsi"/>
          <w:sz w:val="28"/>
          <w:szCs w:val="28"/>
        </w:rPr>
        <w:t xml:space="preserve">Policy </w:t>
      </w:r>
      <w:r w:rsidR="007E4A59" w:rsidRPr="007E4A59">
        <w:rPr>
          <w:rFonts w:cstheme="minorHAnsi"/>
          <w:sz w:val="28"/>
          <w:szCs w:val="28"/>
        </w:rPr>
        <w:t>Appraisal</w:t>
      </w:r>
    </w:p>
    <w:p w:rsidR="007E4A59" w:rsidRPr="007E4A59" w:rsidRDefault="007E4A59" w:rsidP="007E4A59">
      <w:pPr>
        <w:pStyle w:val="ListParagraph"/>
        <w:numPr>
          <w:ilvl w:val="0"/>
          <w:numId w:val="4"/>
        </w:numPr>
        <w:rPr>
          <w:rFonts w:cstheme="minorHAnsi"/>
          <w:sz w:val="28"/>
          <w:szCs w:val="28"/>
        </w:rPr>
      </w:pPr>
      <w:r w:rsidRPr="007E4A59">
        <w:rPr>
          <w:rFonts w:cstheme="minorHAnsi"/>
          <w:sz w:val="28"/>
          <w:szCs w:val="28"/>
        </w:rPr>
        <w:t>Conclusion</w:t>
      </w:r>
    </w:p>
    <w:p w:rsidR="007E4A59" w:rsidRPr="007E4A59" w:rsidRDefault="007E4A59" w:rsidP="007E4A59">
      <w:pPr>
        <w:pStyle w:val="ListParagraph"/>
        <w:numPr>
          <w:ilvl w:val="0"/>
          <w:numId w:val="4"/>
        </w:numPr>
        <w:rPr>
          <w:rFonts w:cstheme="minorHAnsi"/>
          <w:sz w:val="28"/>
          <w:szCs w:val="28"/>
        </w:rPr>
      </w:pPr>
      <w:r w:rsidRPr="007E4A59">
        <w:rPr>
          <w:rFonts w:cstheme="minorHAnsi"/>
          <w:sz w:val="28"/>
          <w:szCs w:val="28"/>
        </w:rPr>
        <w:t>Appendix</w:t>
      </w:r>
    </w:p>
    <w:p w:rsidR="007E4A59" w:rsidRPr="007E4A59" w:rsidRDefault="007E4A59" w:rsidP="007E4A59">
      <w:pPr>
        <w:pStyle w:val="ListParagraph"/>
        <w:ind w:left="4320"/>
        <w:jc w:val="center"/>
        <w:rPr>
          <w:rFonts w:cstheme="minorHAnsi"/>
          <w:b/>
          <w:sz w:val="28"/>
          <w:szCs w:val="28"/>
        </w:rPr>
      </w:pPr>
    </w:p>
    <w:p w:rsidR="00BB24FA" w:rsidRDefault="00BB24FA" w:rsidP="00EC5758">
      <w:pPr>
        <w:jc w:val="center"/>
        <w:rPr>
          <w:rFonts w:cstheme="minorHAnsi"/>
          <w:b/>
          <w:sz w:val="36"/>
          <w:szCs w:val="36"/>
        </w:rPr>
      </w:pPr>
    </w:p>
    <w:p w:rsidR="00BB24FA" w:rsidRDefault="00BB24FA" w:rsidP="00EC5758">
      <w:pPr>
        <w:jc w:val="center"/>
        <w:rPr>
          <w:rFonts w:cstheme="minorHAnsi"/>
          <w:b/>
          <w:sz w:val="36"/>
          <w:szCs w:val="36"/>
        </w:rPr>
      </w:pPr>
    </w:p>
    <w:p w:rsidR="00BB24FA" w:rsidRDefault="00BB24FA" w:rsidP="00EC5758">
      <w:pPr>
        <w:jc w:val="center"/>
        <w:rPr>
          <w:rFonts w:cstheme="minorHAnsi"/>
          <w:b/>
          <w:sz w:val="36"/>
          <w:szCs w:val="36"/>
        </w:rPr>
      </w:pPr>
    </w:p>
    <w:p w:rsidR="00BB24FA" w:rsidRDefault="00BB24FA" w:rsidP="00EC5758">
      <w:pPr>
        <w:jc w:val="center"/>
        <w:rPr>
          <w:rFonts w:cstheme="minorHAnsi"/>
          <w:b/>
          <w:sz w:val="36"/>
          <w:szCs w:val="36"/>
        </w:rPr>
      </w:pPr>
    </w:p>
    <w:p w:rsidR="00BB24FA" w:rsidRDefault="00BB24FA" w:rsidP="00EC5758">
      <w:pPr>
        <w:jc w:val="center"/>
        <w:rPr>
          <w:rFonts w:cstheme="minorHAnsi"/>
          <w:b/>
          <w:sz w:val="36"/>
          <w:szCs w:val="36"/>
        </w:rPr>
      </w:pPr>
    </w:p>
    <w:p w:rsidR="00BB24FA" w:rsidRDefault="00BB24FA" w:rsidP="00EC5758">
      <w:pPr>
        <w:jc w:val="center"/>
        <w:rPr>
          <w:rFonts w:cstheme="minorHAnsi"/>
          <w:b/>
          <w:sz w:val="36"/>
          <w:szCs w:val="36"/>
        </w:rPr>
      </w:pPr>
    </w:p>
    <w:p w:rsidR="00BB24FA" w:rsidRDefault="00BB24FA" w:rsidP="00EC5758">
      <w:pPr>
        <w:jc w:val="center"/>
        <w:rPr>
          <w:rFonts w:cstheme="minorHAnsi"/>
          <w:b/>
          <w:sz w:val="36"/>
          <w:szCs w:val="36"/>
        </w:rPr>
      </w:pPr>
    </w:p>
    <w:p w:rsidR="00BB24FA" w:rsidRDefault="00BB24FA" w:rsidP="00EC5758">
      <w:pPr>
        <w:jc w:val="center"/>
        <w:rPr>
          <w:rFonts w:cstheme="minorHAnsi"/>
          <w:b/>
          <w:sz w:val="36"/>
          <w:szCs w:val="36"/>
        </w:rPr>
      </w:pPr>
    </w:p>
    <w:p w:rsidR="00BB24FA" w:rsidRDefault="00BB24FA" w:rsidP="00EC5758">
      <w:pPr>
        <w:jc w:val="center"/>
        <w:rPr>
          <w:rFonts w:cstheme="minorHAnsi"/>
          <w:b/>
          <w:sz w:val="36"/>
          <w:szCs w:val="36"/>
        </w:rPr>
      </w:pPr>
    </w:p>
    <w:p w:rsidR="00BB24FA" w:rsidRDefault="00BB24FA" w:rsidP="00EC5758">
      <w:pPr>
        <w:jc w:val="center"/>
        <w:rPr>
          <w:rFonts w:cstheme="minorHAnsi"/>
          <w:b/>
          <w:sz w:val="36"/>
          <w:szCs w:val="36"/>
        </w:rPr>
      </w:pPr>
    </w:p>
    <w:p w:rsidR="00BB24FA" w:rsidRDefault="00BB24FA" w:rsidP="00EC5758">
      <w:pPr>
        <w:jc w:val="center"/>
        <w:rPr>
          <w:rFonts w:cstheme="minorHAnsi"/>
          <w:b/>
          <w:sz w:val="36"/>
          <w:szCs w:val="36"/>
        </w:rPr>
      </w:pPr>
    </w:p>
    <w:p w:rsidR="00BB24FA" w:rsidRDefault="00BB24FA" w:rsidP="00EC5758">
      <w:pPr>
        <w:jc w:val="center"/>
        <w:rPr>
          <w:rFonts w:cstheme="minorHAnsi"/>
          <w:b/>
          <w:sz w:val="36"/>
          <w:szCs w:val="36"/>
        </w:rPr>
      </w:pPr>
    </w:p>
    <w:p w:rsidR="00BB24FA" w:rsidRDefault="00BB24FA" w:rsidP="00C80940">
      <w:pPr>
        <w:rPr>
          <w:rFonts w:cstheme="minorHAnsi"/>
          <w:b/>
          <w:sz w:val="36"/>
          <w:szCs w:val="36"/>
        </w:rPr>
      </w:pPr>
    </w:p>
    <w:p w:rsidR="00C80940" w:rsidRDefault="00C80940" w:rsidP="00C80940">
      <w:pPr>
        <w:rPr>
          <w:rFonts w:cstheme="minorHAnsi"/>
          <w:b/>
          <w:sz w:val="36"/>
          <w:szCs w:val="36"/>
        </w:rPr>
      </w:pPr>
    </w:p>
    <w:p w:rsidR="00BB24FA" w:rsidRPr="003B6C88" w:rsidRDefault="00BB24FA" w:rsidP="00EC5758">
      <w:pPr>
        <w:jc w:val="center"/>
        <w:rPr>
          <w:rFonts w:cstheme="minorHAnsi"/>
          <w:b/>
          <w:sz w:val="36"/>
          <w:szCs w:val="36"/>
        </w:rPr>
      </w:pPr>
    </w:p>
    <w:p w:rsidR="00BB24FA" w:rsidRPr="004C7D9F" w:rsidRDefault="003E58CC" w:rsidP="002134F0">
      <w:pPr>
        <w:pStyle w:val="ListParagraph"/>
        <w:numPr>
          <w:ilvl w:val="0"/>
          <w:numId w:val="9"/>
        </w:numPr>
        <w:rPr>
          <w:rFonts w:cstheme="minorHAnsi"/>
          <w:b/>
          <w:sz w:val="28"/>
          <w:szCs w:val="28"/>
        </w:rPr>
      </w:pPr>
      <w:r w:rsidRPr="004C7D9F">
        <w:rPr>
          <w:rFonts w:cstheme="minorHAnsi"/>
          <w:b/>
          <w:sz w:val="28"/>
          <w:szCs w:val="28"/>
        </w:rPr>
        <w:t>Site</w:t>
      </w:r>
    </w:p>
    <w:p w:rsidR="00921A49" w:rsidRPr="003B6C88" w:rsidRDefault="002134F0" w:rsidP="002134F0">
      <w:pPr>
        <w:ind w:left="720"/>
        <w:rPr>
          <w:rFonts w:cstheme="minorHAnsi"/>
        </w:rPr>
      </w:pPr>
      <w:r>
        <w:rPr>
          <w:rFonts w:cstheme="minorHAnsi"/>
        </w:rPr>
        <w:t xml:space="preserve">1.1 </w:t>
      </w:r>
      <w:r w:rsidR="00921A49" w:rsidRPr="002134F0">
        <w:rPr>
          <w:rFonts w:cstheme="minorHAnsi"/>
        </w:rPr>
        <w:t xml:space="preserve">The site is </w:t>
      </w:r>
      <w:r w:rsidR="00575AD3" w:rsidRPr="002134F0">
        <w:rPr>
          <w:rFonts w:cstheme="minorHAnsi"/>
        </w:rPr>
        <w:t xml:space="preserve">located within a group of dwellings to the north of Hermit Hill, Wortley which is situated approximately 6 miles South west of </w:t>
      </w:r>
      <w:r w:rsidR="00575AD3" w:rsidRPr="00003E15">
        <w:rPr>
          <w:rFonts w:cstheme="minorHAnsi"/>
          <w:color w:val="000000" w:themeColor="text1"/>
        </w:rPr>
        <w:t>Barnsley</w:t>
      </w:r>
      <w:r w:rsidR="00575AD3" w:rsidRPr="002134F0">
        <w:rPr>
          <w:rFonts w:cstheme="minorHAnsi"/>
        </w:rPr>
        <w:t xml:space="preserve"> </w:t>
      </w:r>
      <w:r w:rsidR="0041143B" w:rsidRPr="002134F0">
        <w:rPr>
          <w:rFonts w:cstheme="minorHAnsi"/>
        </w:rPr>
        <w:t xml:space="preserve">town centre </w:t>
      </w:r>
      <w:r w:rsidR="00575AD3" w:rsidRPr="002134F0">
        <w:rPr>
          <w:rFonts w:cstheme="minorHAnsi"/>
        </w:rPr>
        <w:t>within the ward of Penistone East</w:t>
      </w:r>
      <w:r w:rsidR="00EC107C">
        <w:rPr>
          <w:rFonts w:cstheme="minorHAnsi"/>
        </w:rPr>
        <w:t>. The site is</w:t>
      </w:r>
      <w:r w:rsidR="0041143B" w:rsidRPr="002134F0">
        <w:rPr>
          <w:rFonts w:cstheme="minorHAnsi"/>
        </w:rPr>
        <w:t xml:space="preserve"> </w:t>
      </w:r>
      <w:r w:rsidR="00EC107C" w:rsidRPr="00EC107C">
        <w:rPr>
          <w:rFonts w:cstheme="minorHAnsi"/>
        </w:rPr>
        <w:t>0.68</w:t>
      </w:r>
      <w:r w:rsidR="0041143B" w:rsidRPr="00EC107C">
        <w:rPr>
          <w:rFonts w:cstheme="minorHAnsi"/>
        </w:rPr>
        <w:t xml:space="preserve"> ha in size and is accessed from Hermit </w:t>
      </w:r>
      <w:r w:rsidR="0041143B" w:rsidRPr="00003E15">
        <w:rPr>
          <w:rFonts w:cstheme="minorHAnsi"/>
          <w:color w:val="000000" w:themeColor="text1"/>
        </w:rPr>
        <w:t>Hill. The la</w:t>
      </w:r>
      <w:r w:rsidR="000B7CD1" w:rsidRPr="00003E15">
        <w:rPr>
          <w:rFonts w:cstheme="minorHAnsi"/>
          <w:color w:val="000000" w:themeColor="text1"/>
        </w:rPr>
        <w:t>nd</w:t>
      </w:r>
      <w:r w:rsidR="00003E15">
        <w:rPr>
          <w:rFonts w:cstheme="minorHAnsi"/>
          <w:color w:val="000000" w:themeColor="text1"/>
        </w:rPr>
        <w:t xml:space="preserve"> is a paddock currently and historically </w:t>
      </w:r>
      <w:r w:rsidR="00EC107C" w:rsidRPr="00003E15">
        <w:rPr>
          <w:rFonts w:cstheme="minorHAnsi"/>
          <w:color w:val="000000" w:themeColor="text1"/>
        </w:rPr>
        <w:t>used for graz</w:t>
      </w:r>
      <w:r w:rsidR="000B7CD1" w:rsidRPr="00003E15">
        <w:rPr>
          <w:rFonts w:cstheme="minorHAnsi"/>
          <w:color w:val="000000" w:themeColor="text1"/>
        </w:rPr>
        <w:t>ing of horses</w:t>
      </w:r>
      <w:r w:rsidR="0041143B" w:rsidRPr="00003E15">
        <w:rPr>
          <w:rFonts w:cstheme="minorHAnsi"/>
          <w:color w:val="000000" w:themeColor="text1"/>
        </w:rPr>
        <w:t>, with clear evide</w:t>
      </w:r>
      <w:r w:rsidR="00E346C2" w:rsidRPr="00003E15">
        <w:rPr>
          <w:rFonts w:cstheme="minorHAnsi"/>
          <w:color w:val="000000" w:themeColor="text1"/>
        </w:rPr>
        <w:t>nce of former</w:t>
      </w:r>
      <w:r w:rsidR="000B7CD1" w:rsidRPr="00003E15">
        <w:rPr>
          <w:rFonts w:cstheme="minorHAnsi"/>
          <w:color w:val="000000" w:themeColor="text1"/>
        </w:rPr>
        <w:t xml:space="preserve"> stable </w:t>
      </w:r>
      <w:r w:rsidR="00E346C2" w:rsidRPr="00003E15">
        <w:rPr>
          <w:rFonts w:cstheme="minorHAnsi"/>
          <w:color w:val="000000" w:themeColor="text1"/>
        </w:rPr>
        <w:t>buildings on the site. To th</w:t>
      </w:r>
      <w:r w:rsidR="00827211" w:rsidRPr="00003E15">
        <w:rPr>
          <w:rFonts w:cstheme="minorHAnsi"/>
          <w:color w:val="000000" w:themeColor="text1"/>
        </w:rPr>
        <w:t>e west is Bluebell farm, a deta</w:t>
      </w:r>
      <w:r w:rsidR="00E346C2" w:rsidRPr="00003E15">
        <w:rPr>
          <w:rFonts w:cstheme="minorHAnsi"/>
          <w:color w:val="000000" w:themeColor="text1"/>
        </w:rPr>
        <w:t>ched dormer bungalow set within spacious gardens.</w:t>
      </w:r>
      <w:r w:rsidR="00E51B92" w:rsidRPr="00003E15">
        <w:rPr>
          <w:rFonts w:cstheme="minorHAnsi"/>
          <w:color w:val="000000" w:themeColor="text1"/>
        </w:rPr>
        <w:t xml:space="preserve"> To the north</w:t>
      </w:r>
      <w:r w:rsidR="00331CBD" w:rsidRPr="00003E15">
        <w:rPr>
          <w:rFonts w:cstheme="minorHAnsi"/>
          <w:color w:val="000000" w:themeColor="text1"/>
        </w:rPr>
        <w:t xml:space="preserve"> </w:t>
      </w:r>
      <w:r w:rsidRPr="00003E15">
        <w:rPr>
          <w:rFonts w:cstheme="minorHAnsi"/>
          <w:color w:val="000000" w:themeColor="text1"/>
        </w:rPr>
        <w:t>west</w:t>
      </w:r>
      <w:r w:rsidR="00E51B92" w:rsidRPr="00003E15">
        <w:rPr>
          <w:rFonts w:cstheme="minorHAnsi"/>
          <w:color w:val="000000" w:themeColor="text1"/>
        </w:rPr>
        <w:t xml:space="preserve"> is a r</w:t>
      </w:r>
      <w:r w:rsidR="00E51B92" w:rsidRPr="002134F0">
        <w:rPr>
          <w:rFonts w:cstheme="minorHAnsi"/>
        </w:rPr>
        <w:t>ow of terraced cottages</w:t>
      </w:r>
      <w:r w:rsidR="00EC107C">
        <w:rPr>
          <w:rFonts w:cstheme="minorHAnsi"/>
        </w:rPr>
        <w:t>-</w:t>
      </w:r>
      <w:r w:rsidR="00331CBD" w:rsidRPr="002134F0">
        <w:rPr>
          <w:rFonts w:cstheme="minorHAnsi"/>
        </w:rPr>
        <w:t xml:space="preserve"> </w:t>
      </w:r>
      <w:r w:rsidR="00EC107C">
        <w:rPr>
          <w:rFonts w:cstheme="minorHAnsi"/>
        </w:rPr>
        <w:t xml:space="preserve">Candlelight cottage </w:t>
      </w:r>
      <w:r w:rsidR="00331CBD" w:rsidRPr="002134F0">
        <w:rPr>
          <w:rFonts w:cstheme="minorHAnsi"/>
        </w:rPr>
        <w:t>that share the same access as Bluebell farm</w:t>
      </w:r>
      <w:r w:rsidR="00EC107C">
        <w:rPr>
          <w:rFonts w:cstheme="minorHAnsi"/>
        </w:rPr>
        <w:t xml:space="preserve"> and due west</w:t>
      </w:r>
      <w:r w:rsidRPr="002134F0">
        <w:rPr>
          <w:rFonts w:cstheme="minorHAnsi"/>
        </w:rPr>
        <w:t xml:space="preserve"> a further </w:t>
      </w:r>
      <w:r w:rsidR="000C0244">
        <w:rPr>
          <w:rFonts w:cstheme="minorHAnsi"/>
        </w:rPr>
        <w:t xml:space="preserve">residential property </w:t>
      </w:r>
      <w:r w:rsidR="00EC107C">
        <w:rPr>
          <w:rFonts w:cstheme="minorHAnsi"/>
        </w:rPr>
        <w:t>of Sundial Cottage</w:t>
      </w:r>
      <w:r w:rsidR="00331CBD" w:rsidRPr="002134F0">
        <w:rPr>
          <w:rFonts w:cstheme="minorHAnsi"/>
        </w:rPr>
        <w:t>. To the north east is farmland some cultivated.</w:t>
      </w:r>
      <w:r w:rsidR="00EC107C">
        <w:rPr>
          <w:rFonts w:cstheme="minorHAnsi"/>
        </w:rPr>
        <w:t xml:space="preserve"> To the </w:t>
      </w:r>
      <w:r>
        <w:rPr>
          <w:rFonts w:cstheme="minorHAnsi"/>
        </w:rPr>
        <w:t>e</w:t>
      </w:r>
      <w:r w:rsidR="00EC107C">
        <w:rPr>
          <w:rFonts w:cstheme="minorHAnsi"/>
        </w:rPr>
        <w:t>a</w:t>
      </w:r>
      <w:r>
        <w:rPr>
          <w:rFonts w:cstheme="minorHAnsi"/>
        </w:rPr>
        <w:t>st is</w:t>
      </w:r>
      <w:r w:rsidRPr="002134F0">
        <w:rPr>
          <w:rFonts w:cstheme="minorHAnsi"/>
        </w:rPr>
        <w:t xml:space="preserve"> a large residential property, beyond</w:t>
      </w:r>
      <w:r w:rsidR="00E51B92" w:rsidRPr="002134F0">
        <w:rPr>
          <w:rFonts w:cstheme="minorHAnsi"/>
        </w:rPr>
        <w:t xml:space="preserve"> </w:t>
      </w:r>
      <w:r w:rsidRPr="002134F0">
        <w:rPr>
          <w:rFonts w:cstheme="minorHAnsi"/>
        </w:rPr>
        <w:t xml:space="preserve">which is the large farm complex of </w:t>
      </w:r>
      <w:r w:rsidR="00EC107C" w:rsidRPr="003B6C88">
        <w:rPr>
          <w:rFonts w:cstheme="minorHAnsi"/>
        </w:rPr>
        <w:t xml:space="preserve">Stone Farm </w:t>
      </w:r>
      <w:r w:rsidRPr="003B6C88">
        <w:rPr>
          <w:rFonts w:cstheme="minorHAnsi"/>
        </w:rPr>
        <w:t xml:space="preserve">with its numerous industrial scale warehouse buildings. To the south of the site </w:t>
      </w:r>
      <w:r w:rsidR="000B7CD1" w:rsidRPr="003B6C88">
        <w:rPr>
          <w:rFonts w:cstheme="minorHAnsi"/>
        </w:rPr>
        <w:t xml:space="preserve">is Hermit Hill and </w:t>
      </w:r>
      <w:r w:rsidRPr="003B6C88">
        <w:rPr>
          <w:rFonts w:cstheme="minorHAnsi"/>
        </w:rPr>
        <w:t xml:space="preserve">on </w:t>
      </w:r>
      <w:r w:rsidR="000B7CD1" w:rsidRPr="003B6C88">
        <w:rPr>
          <w:rFonts w:cstheme="minorHAnsi"/>
        </w:rPr>
        <w:t>the opposite side of the road</w:t>
      </w:r>
      <w:r w:rsidR="006B2749" w:rsidRPr="003B6C88">
        <w:rPr>
          <w:rFonts w:cstheme="minorHAnsi"/>
        </w:rPr>
        <w:t xml:space="preserve"> is </w:t>
      </w:r>
      <w:r w:rsidR="00EC107C" w:rsidRPr="003B6C88">
        <w:rPr>
          <w:rFonts w:cstheme="minorHAnsi"/>
        </w:rPr>
        <w:t>Hermit Hill Farm</w:t>
      </w:r>
      <w:r w:rsidR="006B2749" w:rsidRPr="003B6C88">
        <w:rPr>
          <w:rFonts w:cstheme="minorHAnsi"/>
        </w:rPr>
        <w:t xml:space="preserve"> </w:t>
      </w:r>
      <w:r w:rsidR="003B6C88">
        <w:rPr>
          <w:rFonts w:cstheme="minorHAnsi"/>
        </w:rPr>
        <w:t>a farmstead of not</w:t>
      </w:r>
      <w:r w:rsidR="006B2749" w:rsidRPr="003B6C88">
        <w:rPr>
          <w:rFonts w:cstheme="minorHAnsi"/>
        </w:rPr>
        <w:t xml:space="preserve">able size. </w:t>
      </w:r>
    </w:p>
    <w:p w:rsidR="00225E21" w:rsidRDefault="00225E21" w:rsidP="002134F0">
      <w:pPr>
        <w:ind w:left="720"/>
        <w:rPr>
          <w:rFonts w:cstheme="minorHAnsi"/>
        </w:rPr>
      </w:pPr>
    </w:p>
    <w:p w:rsidR="00EC107C" w:rsidRDefault="00EC107C" w:rsidP="002134F0">
      <w:pPr>
        <w:ind w:left="720"/>
        <w:rPr>
          <w:rFonts w:cstheme="minorHAnsi"/>
        </w:rPr>
      </w:pPr>
      <w:r>
        <w:rPr>
          <w:noProof/>
        </w:rPr>
        <w:drawing>
          <wp:inline distT="0" distB="0" distL="0" distR="0">
            <wp:extent cx="3668400" cy="2883600"/>
            <wp:effectExtent l="0" t="0" r="8255" b="0"/>
            <wp:docPr id="4" name="Picture 4" descr="C:\Users\David\AppData\Local\Microsoft\Windows\INetCache\Content.Word\Aeial View-Wortley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avid\AppData\Local\Microsoft\Windows\INetCache\Content.Word\Aeial View-Wortley 1.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668400" cy="2883600"/>
                    </a:xfrm>
                    <a:prstGeom prst="rect">
                      <a:avLst/>
                    </a:prstGeom>
                    <a:noFill/>
                    <a:ln>
                      <a:noFill/>
                    </a:ln>
                  </pic:spPr>
                </pic:pic>
              </a:graphicData>
            </a:graphic>
          </wp:inline>
        </w:drawing>
      </w:r>
    </w:p>
    <w:p w:rsidR="00EC107C" w:rsidRDefault="00EC107C" w:rsidP="002134F0">
      <w:pPr>
        <w:ind w:left="720"/>
        <w:rPr>
          <w:rFonts w:cstheme="minorHAnsi"/>
        </w:rPr>
      </w:pPr>
    </w:p>
    <w:p w:rsidR="00EC107C" w:rsidRDefault="00EC107C" w:rsidP="002134F0">
      <w:pPr>
        <w:ind w:left="720"/>
        <w:rPr>
          <w:rFonts w:cstheme="minorHAnsi"/>
        </w:rPr>
      </w:pPr>
    </w:p>
    <w:p w:rsidR="00EC107C" w:rsidRDefault="00EC107C" w:rsidP="002134F0">
      <w:pPr>
        <w:ind w:left="720"/>
        <w:rPr>
          <w:rFonts w:cstheme="minorHAnsi"/>
        </w:rPr>
      </w:pPr>
    </w:p>
    <w:p w:rsidR="00225E21" w:rsidRPr="002134F0" w:rsidRDefault="00225E21" w:rsidP="002134F0">
      <w:pPr>
        <w:ind w:left="720"/>
        <w:rPr>
          <w:rFonts w:cstheme="minorHAnsi"/>
        </w:rPr>
      </w:pPr>
      <w:r>
        <w:rPr>
          <w:rFonts w:cstheme="minorHAnsi"/>
        </w:rPr>
        <w:t>1.2 Wortley is a village within the parish of</w:t>
      </w:r>
      <w:r w:rsidR="000C0244">
        <w:rPr>
          <w:rFonts w:cstheme="minorHAnsi"/>
        </w:rPr>
        <w:t xml:space="preserve"> the Metropolitan Borough of Barnsley with a population of approximately 600. The small village centre has</w:t>
      </w:r>
      <w:r w:rsidR="003D2CD6">
        <w:rPr>
          <w:rFonts w:cstheme="minorHAnsi"/>
        </w:rPr>
        <w:t xml:space="preserve"> several amenities such as shop/post office and</w:t>
      </w:r>
      <w:r w:rsidR="0096256E">
        <w:rPr>
          <w:rFonts w:cstheme="minorHAnsi"/>
        </w:rPr>
        <w:t xml:space="preserve"> public house, with </w:t>
      </w:r>
      <w:r w:rsidR="000C0244">
        <w:rPr>
          <w:rFonts w:cstheme="minorHAnsi"/>
        </w:rPr>
        <w:t xml:space="preserve">public transport services to </w:t>
      </w:r>
      <w:r w:rsidR="0096256E" w:rsidRPr="0096256E">
        <w:rPr>
          <w:rFonts w:cstheme="minorHAnsi"/>
        </w:rPr>
        <w:t>Penistone, Stocksbridge, Barnsley, Sheffield and Holmfirth</w:t>
      </w:r>
      <w:r w:rsidR="000C0244" w:rsidRPr="0096256E">
        <w:rPr>
          <w:rFonts w:cstheme="minorHAnsi"/>
        </w:rPr>
        <w:t>. The settlement is a semi-rural residential area wi</w:t>
      </w:r>
      <w:r w:rsidR="000C0244">
        <w:rPr>
          <w:rFonts w:cstheme="minorHAnsi"/>
        </w:rPr>
        <w:t>th notable her</w:t>
      </w:r>
      <w:r w:rsidR="003B6C88">
        <w:rPr>
          <w:rFonts w:cstheme="minorHAnsi"/>
        </w:rPr>
        <w:t>itage and attractions such as Wortley Hall and Wortley Top Forge industrial museum.</w:t>
      </w:r>
      <w:r w:rsidR="000C0244">
        <w:rPr>
          <w:rFonts w:cstheme="minorHAnsi"/>
        </w:rPr>
        <w:t xml:space="preserve"> The site is situated approximately 1 mile from the centre of Wortley.</w:t>
      </w:r>
    </w:p>
    <w:p w:rsidR="002134F0" w:rsidRPr="002134F0" w:rsidRDefault="002134F0" w:rsidP="002134F0">
      <w:pPr>
        <w:pStyle w:val="ListParagraph"/>
        <w:ind w:left="1080"/>
        <w:rPr>
          <w:rFonts w:cstheme="minorHAnsi"/>
        </w:rPr>
      </w:pPr>
    </w:p>
    <w:p w:rsidR="00F97D02" w:rsidRDefault="00F97D02" w:rsidP="00EC5758">
      <w:pPr>
        <w:jc w:val="center"/>
        <w:rPr>
          <w:rFonts w:cstheme="minorHAnsi"/>
          <w:b/>
          <w:sz w:val="36"/>
          <w:szCs w:val="36"/>
        </w:rPr>
      </w:pPr>
    </w:p>
    <w:p w:rsidR="00F97D02" w:rsidRPr="004C7D9F" w:rsidRDefault="00F97D02" w:rsidP="00F97D02">
      <w:pPr>
        <w:rPr>
          <w:rFonts w:cstheme="minorHAnsi"/>
          <w:b/>
          <w:sz w:val="28"/>
          <w:szCs w:val="28"/>
        </w:rPr>
      </w:pPr>
      <w:r>
        <w:rPr>
          <w:rFonts w:cstheme="minorHAnsi"/>
          <w:b/>
          <w:sz w:val="36"/>
          <w:szCs w:val="36"/>
        </w:rPr>
        <w:lastRenderedPageBreak/>
        <w:t xml:space="preserve"> </w:t>
      </w:r>
      <w:r w:rsidR="000E798F">
        <w:rPr>
          <w:rFonts w:cstheme="minorHAnsi"/>
          <w:b/>
        </w:rPr>
        <w:tab/>
      </w:r>
      <w:r w:rsidR="003E58CC" w:rsidRPr="004C7D9F">
        <w:rPr>
          <w:rFonts w:cstheme="minorHAnsi"/>
          <w:b/>
          <w:sz w:val="28"/>
          <w:szCs w:val="28"/>
        </w:rPr>
        <w:t>2</w:t>
      </w:r>
      <w:r w:rsidR="000E798F">
        <w:rPr>
          <w:rFonts w:cstheme="minorHAnsi"/>
          <w:b/>
          <w:sz w:val="28"/>
          <w:szCs w:val="28"/>
        </w:rPr>
        <w:t>.</w:t>
      </w:r>
      <w:r w:rsidRPr="004C7D9F">
        <w:rPr>
          <w:rFonts w:cstheme="minorHAnsi"/>
          <w:b/>
          <w:sz w:val="28"/>
          <w:szCs w:val="28"/>
        </w:rPr>
        <w:t xml:space="preserve"> Proposal</w:t>
      </w:r>
    </w:p>
    <w:p w:rsidR="00020210" w:rsidRDefault="00921A49" w:rsidP="007E4A59">
      <w:pPr>
        <w:ind w:left="720"/>
        <w:rPr>
          <w:rFonts w:cstheme="minorHAnsi"/>
        </w:rPr>
      </w:pPr>
      <w:r>
        <w:rPr>
          <w:rFonts w:cstheme="minorHAnsi"/>
        </w:rPr>
        <w:t>2.1</w:t>
      </w:r>
      <w:r w:rsidR="00020210" w:rsidRPr="00020210">
        <w:rPr>
          <w:rFonts w:cstheme="minorHAnsi"/>
        </w:rPr>
        <w:t>O</w:t>
      </w:r>
      <w:r w:rsidR="00827211">
        <w:rPr>
          <w:rFonts w:cstheme="minorHAnsi"/>
        </w:rPr>
        <w:t>utline planning permission</w:t>
      </w:r>
      <w:r w:rsidR="00EF4D72">
        <w:rPr>
          <w:rFonts w:cstheme="minorHAnsi"/>
        </w:rPr>
        <w:t xml:space="preserve"> (with access not reserved for subsequent approval)</w:t>
      </w:r>
      <w:r w:rsidR="00827211">
        <w:rPr>
          <w:rFonts w:cstheme="minorHAnsi"/>
        </w:rPr>
        <w:t xml:space="preserve"> is so</w:t>
      </w:r>
      <w:r w:rsidR="00020210" w:rsidRPr="00020210">
        <w:rPr>
          <w:rFonts w:cstheme="minorHAnsi"/>
        </w:rPr>
        <w:t>ught</w:t>
      </w:r>
      <w:r w:rsidR="00EF4D72">
        <w:rPr>
          <w:rFonts w:cstheme="minorHAnsi"/>
        </w:rPr>
        <w:t xml:space="preserve"> for the erection of four new eco-</w:t>
      </w:r>
      <w:r w:rsidR="000B124D">
        <w:rPr>
          <w:rFonts w:cstheme="minorHAnsi"/>
        </w:rPr>
        <w:t xml:space="preserve"> </w:t>
      </w:r>
      <w:r w:rsidR="00020210" w:rsidRPr="00020210">
        <w:rPr>
          <w:rFonts w:cstheme="minorHAnsi"/>
        </w:rPr>
        <w:t>dwellings</w:t>
      </w:r>
      <w:r w:rsidR="003B6C88">
        <w:rPr>
          <w:rFonts w:cstheme="minorHAnsi"/>
        </w:rPr>
        <w:t xml:space="preserve">, the design </w:t>
      </w:r>
      <w:r w:rsidR="000B124D">
        <w:rPr>
          <w:rFonts w:cstheme="minorHAnsi"/>
        </w:rPr>
        <w:t xml:space="preserve">of which is focussed on their long term (as well as construction) sustainability and environmental design credentials, </w:t>
      </w:r>
      <w:r w:rsidR="00020210" w:rsidRPr="00020210">
        <w:rPr>
          <w:rFonts w:cstheme="minorHAnsi"/>
        </w:rPr>
        <w:t>with access and layout not reserved for subsequent approval.</w:t>
      </w:r>
      <w:r w:rsidR="007E4A59">
        <w:rPr>
          <w:rFonts w:cstheme="minorHAnsi"/>
        </w:rPr>
        <w:t xml:space="preserve"> </w:t>
      </w:r>
      <w:r w:rsidR="003E58CC">
        <w:rPr>
          <w:rFonts w:cstheme="minorHAnsi"/>
        </w:rPr>
        <w:t>The dwellings are set is set within a spacious parkland setting with high environmental credent</w:t>
      </w:r>
      <w:r w:rsidR="003B6C88">
        <w:rPr>
          <w:rFonts w:cstheme="minorHAnsi"/>
        </w:rPr>
        <w:t>ials utilising</w:t>
      </w:r>
      <w:r w:rsidR="00627183">
        <w:rPr>
          <w:rFonts w:cstheme="minorHAnsi"/>
        </w:rPr>
        <w:t xml:space="preserve"> Passive Design p</w:t>
      </w:r>
      <w:r w:rsidR="003E58CC">
        <w:rPr>
          <w:rFonts w:cstheme="minorHAnsi"/>
        </w:rPr>
        <w:t>rinciples</w:t>
      </w:r>
      <w:r w:rsidR="006B2749">
        <w:rPr>
          <w:rFonts w:cstheme="minorHAnsi"/>
        </w:rPr>
        <w:t xml:space="preserve"> and based upon innovative</w:t>
      </w:r>
      <w:r w:rsidR="006B2749" w:rsidRPr="006B2749">
        <w:rPr>
          <w:rFonts w:cstheme="minorHAnsi"/>
        </w:rPr>
        <w:t xml:space="preserve"> design</w:t>
      </w:r>
      <w:r w:rsidR="006B2749">
        <w:rPr>
          <w:rFonts w:cstheme="minorHAnsi"/>
        </w:rPr>
        <w:t>s to</w:t>
      </w:r>
      <w:r w:rsidR="006B2749" w:rsidRPr="006B2749">
        <w:rPr>
          <w:rFonts w:cstheme="minorHAnsi"/>
        </w:rPr>
        <w:t xml:space="preserve"> </w:t>
      </w:r>
      <w:r w:rsidR="006B2749">
        <w:rPr>
          <w:rFonts w:cstheme="minorHAnsi"/>
        </w:rPr>
        <w:t xml:space="preserve">provide 4 units </w:t>
      </w:r>
      <w:r w:rsidR="000B124D">
        <w:rPr>
          <w:rFonts w:cstheme="minorHAnsi"/>
        </w:rPr>
        <w:t>of</w:t>
      </w:r>
      <w:r w:rsidR="006B2749">
        <w:rPr>
          <w:rFonts w:cstheme="minorHAnsi"/>
        </w:rPr>
        <w:t xml:space="preserve"> exceptional quality.</w:t>
      </w:r>
      <w:r w:rsidR="004C7D9F">
        <w:rPr>
          <w:rFonts w:cstheme="minorHAnsi"/>
        </w:rPr>
        <w:t xml:space="preserve">  </w:t>
      </w:r>
      <w:r w:rsidR="007E4A59">
        <w:rPr>
          <w:rFonts w:cstheme="minorHAnsi"/>
        </w:rPr>
        <w:t xml:space="preserve">Given the </w:t>
      </w:r>
      <w:r w:rsidR="00627183">
        <w:rPr>
          <w:rFonts w:cstheme="minorHAnsi"/>
        </w:rPr>
        <w:t xml:space="preserve">need for affordable housing within the </w:t>
      </w:r>
      <w:r>
        <w:rPr>
          <w:rFonts w:cstheme="minorHAnsi"/>
        </w:rPr>
        <w:t>Penistone East ward</w:t>
      </w:r>
      <w:r w:rsidR="007E4A59">
        <w:rPr>
          <w:rFonts w:cstheme="minorHAnsi"/>
        </w:rPr>
        <w:t xml:space="preserve"> the proposal will provide 50% of </w:t>
      </w:r>
      <w:r w:rsidR="00F32F8A">
        <w:rPr>
          <w:rFonts w:cstheme="minorHAnsi"/>
        </w:rPr>
        <w:t xml:space="preserve">the units as affordable (2x </w:t>
      </w:r>
      <w:r w:rsidR="007E4A59">
        <w:rPr>
          <w:rFonts w:cstheme="minorHAnsi"/>
        </w:rPr>
        <w:t>units)</w:t>
      </w:r>
      <w:r w:rsidR="00F32F8A">
        <w:rPr>
          <w:rFonts w:cstheme="minorHAnsi"/>
        </w:rPr>
        <w:t>.</w:t>
      </w:r>
    </w:p>
    <w:p w:rsidR="004C7D9F" w:rsidRDefault="004C7D9F" w:rsidP="007E4A59">
      <w:pPr>
        <w:ind w:left="720"/>
        <w:rPr>
          <w:rFonts w:cstheme="minorHAnsi"/>
        </w:rPr>
      </w:pPr>
      <w:r>
        <w:rPr>
          <w:rFonts w:cstheme="minorHAnsi"/>
        </w:rPr>
        <w:t>2.2 The environmental credentials of the eco-dwellings</w:t>
      </w:r>
      <w:r w:rsidR="000B124D">
        <w:rPr>
          <w:rFonts w:cstheme="minorHAnsi"/>
        </w:rPr>
        <w:t xml:space="preserve"> look to</w:t>
      </w:r>
      <w:r>
        <w:rPr>
          <w:rFonts w:cstheme="minorHAnsi"/>
        </w:rPr>
        <w:t xml:space="preserve"> </w:t>
      </w:r>
      <w:r w:rsidR="000B124D">
        <w:rPr>
          <w:rFonts w:cstheme="minorHAnsi"/>
        </w:rPr>
        <w:t>incorporate the following principles and features</w:t>
      </w:r>
      <w:r>
        <w:rPr>
          <w:rFonts w:cstheme="minorHAnsi"/>
        </w:rPr>
        <w:t>:</w:t>
      </w:r>
    </w:p>
    <w:p w:rsidR="004C7D9F" w:rsidRPr="00EA422F" w:rsidRDefault="000B124D" w:rsidP="00EA422F">
      <w:pPr>
        <w:pStyle w:val="ListParagraph"/>
        <w:numPr>
          <w:ilvl w:val="0"/>
          <w:numId w:val="12"/>
        </w:numPr>
        <w:rPr>
          <w:rFonts w:cstheme="minorHAnsi"/>
        </w:rPr>
      </w:pPr>
      <w:r>
        <w:rPr>
          <w:rFonts w:cstheme="minorHAnsi"/>
        </w:rPr>
        <w:t>Use of e</w:t>
      </w:r>
      <w:r w:rsidR="004C7D9F" w:rsidRPr="00EA422F">
        <w:rPr>
          <w:rFonts w:cstheme="minorHAnsi"/>
        </w:rPr>
        <w:t>nergy Saving technologies- solar panels/solar thermal panels</w:t>
      </w:r>
      <w:r w:rsidR="00EA422F" w:rsidRPr="00EA422F">
        <w:rPr>
          <w:rFonts w:cstheme="minorHAnsi"/>
        </w:rPr>
        <w:t>/ground source heat pumps</w:t>
      </w:r>
    </w:p>
    <w:p w:rsidR="000B124D" w:rsidRDefault="00EA422F" w:rsidP="00EA422F">
      <w:pPr>
        <w:pStyle w:val="ListParagraph"/>
        <w:numPr>
          <w:ilvl w:val="0"/>
          <w:numId w:val="12"/>
        </w:numPr>
        <w:rPr>
          <w:rFonts w:cstheme="minorHAnsi"/>
        </w:rPr>
      </w:pPr>
      <w:r w:rsidRPr="00EA422F">
        <w:rPr>
          <w:rFonts w:cstheme="minorHAnsi"/>
        </w:rPr>
        <w:t>Passive Design Principles</w:t>
      </w:r>
      <w:r>
        <w:rPr>
          <w:rFonts w:cstheme="minorHAnsi"/>
        </w:rPr>
        <w:t>-south facing living spaces for solar gain</w:t>
      </w:r>
    </w:p>
    <w:p w:rsidR="00EA422F" w:rsidRDefault="000B124D" w:rsidP="00EA422F">
      <w:pPr>
        <w:pStyle w:val="ListParagraph"/>
        <w:numPr>
          <w:ilvl w:val="0"/>
          <w:numId w:val="12"/>
        </w:numPr>
        <w:rPr>
          <w:rFonts w:cstheme="minorHAnsi"/>
        </w:rPr>
      </w:pPr>
      <w:r>
        <w:rPr>
          <w:rFonts w:cstheme="minorHAnsi"/>
        </w:rPr>
        <w:t>High thermal mass forms of construction to efficiently moderate the homes internal environments</w:t>
      </w:r>
    </w:p>
    <w:p w:rsidR="00EA422F" w:rsidRDefault="00EA422F" w:rsidP="00EA422F">
      <w:pPr>
        <w:pStyle w:val="ListParagraph"/>
        <w:numPr>
          <w:ilvl w:val="0"/>
          <w:numId w:val="12"/>
        </w:numPr>
        <w:rPr>
          <w:rFonts w:cstheme="minorHAnsi"/>
        </w:rPr>
      </w:pPr>
      <w:r>
        <w:rPr>
          <w:rFonts w:cstheme="minorHAnsi"/>
        </w:rPr>
        <w:t>Green</w:t>
      </w:r>
      <w:r w:rsidR="000B124D">
        <w:rPr>
          <w:rFonts w:cstheme="minorHAnsi"/>
        </w:rPr>
        <w:t xml:space="preserve"> /brown</w:t>
      </w:r>
      <w:r>
        <w:rPr>
          <w:rFonts w:cstheme="minorHAnsi"/>
        </w:rPr>
        <w:t xml:space="preserve"> roofs</w:t>
      </w:r>
    </w:p>
    <w:p w:rsidR="00EA422F" w:rsidRDefault="00EA422F" w:rsidP="00EA422F">
      <w:pPr>
        <w:pStyle w:val="ListParagraph"/>
        <w:numPr>
          <w:ilvl w:val="0"/>
          <w:numId w:val="12"/>
        </w:numPr>
        <w:rPr>
          <w:rFonts w:cstheme="minorHAnsi"/>
        </w:rPr>
      </w:pPr>
      <w:r>
        <w:rPr>
          <w:rFonts w:cstheme="minorHAnsi"/>
        </w:rPr>
        <w:t>Grey water harvesting</w:t>
      </w:r>
    </w:p>
    <w:p w:rsidR="00EA422F" w:rsidRPr="00EA422F" w:rsidRDefault="00EA422F" w:rsidP="00EA422F">
      <w:pPr>
        <w:pStyle w:val="ListParagraph"/>
        <w:numPr>
          <w:ilvl w:val="0"/>
          <w:numId w:val="12"/>
        </w:numPr>
        <w:rPr>
          <w:rFonts w:cstheme="minorHAnsi"/>
        </w:rPr>
      </w:pPr>
      <w:r w:rsidRPr="00EA422F">
        <w:rPr>
          <w:rFonts w:cstheme="minorHAnsi"/>
        </w:rPr>
        <w:t>Community gardens/allotments</w:t>
      </w:r>
    </w:p>
    <w:p w:rsidR="00EA422F" w:rsidRPr="00EA422F" w:rsidRDefault="00EA422F" w:rsidP="00EA422F">
      <w:pPr>
        <w:pStyle w:val="ListParagraph"/>
        <w:numPr>
          <w:ilvl w:val="0"/>
          <w:numId w:val="12"/>
        </w:numPr>
        <w:rPr>
          <w:rFonts w:cstheme="minorHAnsi"/>
        </w:rPr>
      </w:pPr>
      <w:r w:rsidRPr="00EA422F">
        <w:rPr>
          <w:rFonts w:cstheme="minorHAnsi"/>
        </w:rPr>
        <w:t>Recycling</w:t>
      </w:r>
    </w:p>
    <w:p w:rsidR="00EA422F" w:rsidRPr="00EA422F" w:rsidRDefault="00EA422F" w:rsidP="00EA422F">
      <w:pPr>
        <w:pStyle w:val="ListParagraph"/>
        <w:numPr>
          <w:ilvl w:val="0"/>
          <w:numId w:val="12"/>
        </w:numPr>
        <w:rPr>
          <w:rFonts w:cstheme="minorHAnsi"/>
        </w:rPr>
      </w:pPr>
      <w:r w:rsidRPr="00EA422F">
        <w:rPr>
          <w:rFonts w:cstheme="minorHAnsi"/>
        </w:rPr>
        <w:t>Car Share</w:t>
      </w:r>
    </w:p>
    <w:p w:rsidR="00F97D02" w:rsidRDefault="004C7D9F" w:rsidP="00EF4D72">
      <w:pPr>
        <w:ind w:left="645"/>
        <w:rPr>
          <w:rFonts w:cstheme="minorHAnsi"/>
        </w:rPr>
      </w:pPr>
      <w:r>
        <w:rPr>
          <w:rFonts w:cstheme="minorHAnsi"/>
        </w:rPr>
        <w:t>2.3</w:t>
      </w:r>
      <w:r w:rsidR="0041143B">
        <w:rPr>
          <w:rFonts w:cstheme="minorHAnsi"/>
        </w:rPr>
        <w:t xml:space="preserve"> </w:t>
      </w:r>
      <w:r w:rsidR="00F32F8A">
        <w:rPr>
          <w:rFonts w:cstheme="minorHAnsi"/>
        </w:rPr>
        <w:t xml:space="preserve">The proposal seeks to establish the principle of development and to secure the design </w:t>
      </w:r>
      <w:r w:rsidR="00EF4D72">
        <w:rPr>
          <w:rFonts w:cstheme="minorHAnsi"/>
        </w:rPr>
        <w:t xml:space="preserve">  </w:t>
      </w:r>
      <w:r w:rsidR="00F32F8A">
        <w:rPr>
          <w:rFonts w:cstheme="minorHAnsi"/>
        </w:rPr>
        <w:t>principles on which the detailed plans will follow at reserved matters stage.</w:t>
      </w:r>
    </w:p>
    <w:p w:rsidR="00EA422F" w:rsidRDefault="00EA422F" w:rsidP="00B73017">
      <w:pPr>
        <w:ind w:left="720"/>
        <w:rPr>
          <w:rFonts w:cstheme="minorHAnsi"/>
        </w:rPr>
      </w:pPr>
      <w:r>
        <w:rPr>
          <w:rFonts w:cstheme="minorHAnsi"/>
        </w:rPr>
        <w:t>Design Principles</w:t>
      </w:r>
      <w:r w:rsidR="00BF6C94">
        <w:rPr>
          <w:rFonts w:cstheme="minorHAnsi"/>
        </w:rPr>
        <w:t xml:space="preserve"> and objectives</w:t>
      </w:r>
    </w:p>
    <w:p w:rsidR="004708F8" w:rsidRPr="0096256E" w:rsidRDefault="00BC5BDD" w:rsidP="00BF6C94">
      <w:pPr>
        <w:pStyle w:val="ListParagraph"/>
        <w:numPr>
          <w:ilvl w:val="0"/>
          <w:numId w:val="13"/>
        </w:numPr>
        <w:rPr>
          <w:rFonts w:cstheme="minorHAnsi"/>
        </w:rPr>
      </w:pPr>
      <w:r>
        <w:rPr>
          <w:rFonts w:cstheme="minorHAnsi"/>
        </w:rPr>
        <w:t>Low rise development 1-1/2</w:t>
      </w:r>
      <w:r w:rsidR="00BF6C94" w:rsidRPr="0096256E">
        <w:rPr>
          <w:rFonts w:cstheme="minorHAnsi"/>
        </w:rPr>
        <w:t xml:space="preserve"> storey</w:t>
      </w:r>
      <w:r w:rsidR="004708F8" w:rsidRPr="0096256E">
        <w:rPr>
          <w:rFonts w:cstheme="minorHAnsi"/>
        </w:rPr>
        <w:t xml:space="preserve"> development only</w:t>
      </w:r>
      <w:r>
        <w:rPr>
          <w:rFonts w:cstheme="minorHAnsi"/>
        </w:rPr>
        <w:t xml:space="preserve"> (inclusive of roof space)</w:t>
      </w:r>
    </w:p>
    <w:p w:rsidR="00073693" w:rsidRPr="00BF6C94" w:rsidRDefault="00073693" w:rsidP="00BF6C94">
      <w:pPr>
        <w:pStyle w:val="ListParagraph"/>
        <w:numPr>
          <w:ilvl w:val="0"/>
          <w:numId w:val="13"/>
        </w:numPr>
        <w:rPr>
          <w:rFonts w:cstheme="minorHAnsi"/>
        </w:rPr>
      </w:pPr>
      <w:r>
        <w:rPr>
          <w:rFonts w:cstheme="minorHAnsi"/>
        </w:rPr>
        <w:t>Neutral impact dwellings</w:t>
      </w:r>
    </w:p>
    <w:p w:rsidR="004708F8" w:rsidRPr="00BF6C94" w:rsidRDefault="00BF6C94" w:rsidP="00BF6C94">
      <w:pPr>
        <w:pStyle w:val="ListParagraph"/>
        <w:numPr>
          <w:ilvl w:val="0"/>
          <w:numId w:val="13"/>
        </w:numPr>
        <w:rPr>
          <w:rFonts w:cstheme="minorHAnsi"/>
        </w:rPr>
      </w:pPr>
      <w:r>
        <w:rPr>
          <w:rFonts w:cstheme="minorHAnsi"/>
        </w:rPr>
        <w:t xml:space="preserve">Contemporary design </w:t>
      </w:r>
    </w:p>
    <w:p w:rsidR="004708F8" w:rsidRDefault="00073693" w:rsidP="00BF6C94">
      <w:pPr>
        <w:pStyle w:val="ListParagraph"/>
        <w:numPr>
          <w:ilvl w:val="0"/>
          <w:numId w:val="13"/>
        </w:numPr>
        <w:rPr>
          <w:rFonts w:cstheme="minorHAnsi"/>
        </w:rPr>
      </w:pPr>
      <w:r>
        <w:rPr>
          <w:rFonts w:cstheme="minorHAnsi"/>
        </w:rPr>
        <w:t>Comprehensively l</w:t>
      </w:r>
      <w:r w:rsidR="004708F8" w:rsidRPr="00BF6C94">
        <w:rPr>
          <w:rFonts w:cstheme="minorHAnsi"/>
        </w:rPr>
        <w:t>andscaped communal garden</w:t>
      </w:r>
    </w:p>
    <w:p w:rsidR="00073693" w:rsidRPr="00BF6C94" w:rsidRDefault="00073693" w:rsidP="00BF6C94">
      <w:pPr>
        <w:pStyle w:val="ListParagraph"/>
        <w:numPr>
          <w:ilvl w:val="0"/>
          <w:numId w:val="13"/>
        </w:numPr>
        <w:rPr>
          <w:rFonts w:cstheme="minorHAnsi"/>
        </w:rPr>
      </w:pPr>
      <w:r>
        <w:rPr>
          <w:rFonts w:cstheme="minorHAnsi"/>
        </w:rPr>
        <w:t xml:space="preserve">Enhanced screening </w:t>
      </w:r>
    </w:p>
    <w:p w:rsidR="004708F8" w:rsidRDefault="004708F8" w:rsidP="00EF4D72">
      <w:pPr>
        <w:ind w:left="927"/>
        <w:rPr>
          <w:rFonts w:cstheme="minorHAnsi"/>
        </w:rPr>
      </w:pPr>
    </w:p>
    <w:p w:rsidR="00EF4D72" w:rsidRDefault="00EF4D72" w:rsidP="00F432E0">
      <w:pPr>
        <w:ind w:left="567"/>
        <w:rPr>
          <w:rFonts w:cstheme="minorHAnsi"/>
        </w:rPr>
      </w:pPr>
      <w:r>
        <w:rPr>
          <w:rFonts w:cstheme="minorHAnsi"/>
        </w:rPr>
        <w:t xml:space="preserve">2.4 With regards to the </w:t>
      </w:r>
      <w:r w:rsidR="00F432E0">
        <w:rPr>
          <w:rFonts w:cstheme="minorHAnsi"/>
        </w:rPr>
        <w:t xml:space="preserve">vehicular </w:t>
      </w:r>
      <w:r w:rsidR="00184D4C">
        <w:rPr>
          <w:rFonts w:cstheme="minorHAnsi"/>
        </w:rPr>
        <w:t>access, t</w:t>
      </w:r>
      <w:r w:rsidR="00F432E0">
        <w:rPr>
          <w:rFonts w:cstheme="minorHAnsi"/>
        </w:rPr>
        <w:t>he point of access proposed from Hermit Hill is the south western corner of the site. The access proposed is 6m width providing two lane access traffic. A 6m radius to openings to the road allowing for visibility in both directions. Some tree removal may be required to fully accommodate the splays.</w:t>
      </w:r>
    </w:p>
    <w:p w:rsidR="004708F8" w:rsidRPr="00B73017" w:rsidRDefault="004708F8" w:rsidP="00B73017">
      <w:pPr>
        <w:ind w:left="720"/>
        <w:rPr>
          <w:rFonts w:cstheme="minorHAnsi"/>
        </w:rPr>
      </w:pPr>
    </w:p>
    <w:p w:rsidR="00F97D02" w:rsidRDefault="00F97D02" w:rsidP="00EC5758">
      <w:pPr>
        <w:jc w:val="center"/>
        <w:rPr>
          <w:rFonts w:cstheme="minorHAnsi"/>
          <w:b/>
          <w:sz w:val="36"/>
          <w:szCs w:val="36"/>
        </w:rPr>
      </w:pPr>
    </w:p>
    <w:p w:rsidR="004C7D9F" w:rsidRPr="000E798F" w:rsidRDefault="000E798F" w:rsidP="00EF4D72">
      <w:pPr>
        <w:ind w:firstLine="567"/>
        <w:rPr>
          <w:b/>
          <w:sz w:val="28"/>
          <w:szCs w:val="28"/>
        </w:rPr>
      </w:pPr>
      <w:r w:rsidRPr="000E798F">
        <w:rPr>
          <w:b/>
          <w:sz w:val="28"/>
          <w:szCs w:val="28"/>
        </w:rPr>
        <w:t xml:space="preserve">3. </w:t>
      </w:r>
      <w:r w:rsidR="007E4A59" w:rsidRPr="000E798F">
        <w:rPr>
          <w:b/>
          <w:sz w:val="28"/>
          <w:szCs w:val="28"/>
        </w:rPr>
        <w:t xml:space="preserve">Planning Policy </w:t>
      </w:r>
    </w:p>
    <w:p w:rsidR="004C7D9F" w:rsidRDefault="004C7D9F" w:rsidP="004C7D9F">
      <w:pPr>
        <w:pStyle w:val="ListParagraph"/>
        <w:ind w:left="1080"/>
        <w:rPr>
          <w:u w:val="single"/>
        </w:rPr>
      </w:pPr>
    </w:p>
    <w:p w:rsidR="00322897" w:rsidRPr="000E798F" w:rsidRDefault="00012CDE" w:rsidP="00EF4D72">
      <w:pPr>
        <w:ind w:firstLine="567"/>
        <w:rPr>
          <w:b/>
          <w:u w:val="single"/>
        </w:rPr>
      </w:pPr>
      <w:r w:rsidRPr="000E798F">
        <w:rPr>
          <w:b/>
          <w:u w:val="single"/>
        </w:rPr>
        <w:t>National Planning Policy</w:t>
      </w:r>
    </w:p>
    <w:p w:rsidR="00012CDE" w:rsidRPr="00012CDE" w:rsidRDefault="00012CDE" w:rsidP="00BB24FA">
      <w:pPr>
        <w:pStyle w:val="ListParagraph"/>
        <w:ind w:left="1080"/>
        <w:rPr>
          <w:u w:val="single"/>
        </w:rPr>
      </w:pPr>
    </w:p>
    <w:p w:rsidR="00BB24FA" w:rsidRPr="00B73017" w:rsidRDefault="00BB24FA" w:rsidP="00EF4D72">
      <w:pPr>
        <w:ind w:firstLine="567"/>
        <w:rPr>
          <w:i/>
        </w:rPr>
      </w:pPr>
      <w:r w:rsidRPr="00B73017">
        <w:rPr>
          <w:i/>
        </w:rPr>
        <w:t>National Planning Policy Framework</w:t>
      </w:r>
      <w:r w:rsidR="00322897" w:rsidRPr="00B73017">
        <w:rPr>
          <w:i/>
        </w:rPr>
        <w:t xml:space="preserve"> (NPPF)</w:t>
      </w:r>
    </w:p>
    <w:p w:rsidR="00BB24FA" w:rsidRPr="00B73017" w:rsidRDefault="000E798F" w:rsidP="00EF4D72">
      <w:pPr>
        <w:ind w:left="360"/>
        <w:rPr>
          <w:i/>
        </w:rPr>
      </w:pPr>
      <w:r>
        <w:t>3</w:t>
      </w:r>
      <w:r w:rsidR="00BB24FA">
        <w:t xml:space="preserve">.11 Paragraph 2 of the framework states: </w:t>
      </w:r>
      <w:r w:rsidR="00BB24FA" w:rsidRPr="00B73017">
        <w:rPr>
          <w:i/>
        </w:rPr>
        <w:t xml:space="preserve">Planning law requires that applications for planning permission must be determined in accordance with the development plan, unless material considerations indicate otherwise, </w:t>
      </w:r>
      <w:r w:rsidR="00BB24FA" w:rsidRPr="00F7058E">
        <w:t>and that</w:t>
      </w:r>
      <w:r w:rsidR="00BB24FA" w:rsidRPr="00B73017">
        <w:rPr>
          <w:i/>
        </w:rPr>
        <w:t xml:space="preserve"> the National Planning Policy Framework is a material consideration in planning decisions. </w:t>
      </w:r>
    </w:p>
    <w:p w:rsidR="00BB24FA" w:rsidRDefault="00BB24FA" w:rsidP="00BB24FA">
      <w:pPr>
        <w:pStyle w:val="ListParagraph"/>
        <w:ind w:left="1080"/>
        <w:rPr>
          <w:i/>
        </w:rPr>
      </w:pPr>
    </w:p>
    <w:p w:rsidR="003E58CC" w:rsidRPr="000E798F" w:rsidRDefault="000E798F" w:rsidP="000E798F">
      <w:pPr>
        <w:ind w:left="360"/>
        <w:rPr>
          <w:color w:val="FF0000"/>
        </w:rPr>
      </w:pPr>
      <w:r>
        <w:rPr>
          <w:i/>
        </w:rPr>
        <w:t>3</w:t>
      </w:r>
      <w:r w:rsidR="00BB24FA" w:rsidRPr="000E798F">
        <w:rPr>
          <w:i/>
        </w:rPr>
        <w:t>.</w:t>
      </w:r>
      <w:r w:rsidR="00BB24FA" w:rsidRPr="003F5622">
        <w:t>1</w:t>
      </w:r>
      <w:r w:rsidR="00BB24FA" w:rsidRPr="000E798F">
        <w:rPr>
          <w:i/>
        </w:rPr>
        <w:t xml:space="preserve">2 </w:t>
      </w:r>
      <w:r w:rsidR="00BB24FA" w:rsidRPr="00F7058E">
        <w:t xml:space="preserve">This </w:t>
      </w:r>
      <w:r w:rsidR="00BB24FA">
        <w:t xml:space="preserve">paragraph </w:t>
      </w:r>
      <w:r w:rsidR="00BB24FA" w:rsidRPr="00F7058E">
        <w:t>establishes the</w:t>
      </w:r>
      <w:r w:rsidR="00BB24FA" w:rsidRPr="000E798F">
        <w:rPr>
          <w:i/>
        </w:rPr>
        <w:t xml:space="preserve"> </w:t>
      </w:r>
      <w:r w:rsidR="00BB24FA" w:rsidRPr="00944E3B">
        <w:t xml:space="preserve">importance of compliance with the </w:t>
      </w:r>
      <w:r w:rsidR="00B73017">
        <w:t xml:space="preserve">development </w:t>
      </w:r>
      <w:r w:rsidR="00BB24FA">
        <w:t xml:space="preserve">plan which in this case consists of the core strategy and the saved policies of the UDP. </w:t>
      </w:r>
    </w:p>
    <w:p w:rsidR="00BB24FA" w:rsidRPr="00BB24FA" w:rsidRDefault="00BB24FA" w:rsidP="00BB24FA">
      <w:pPr>
        <w:pStyle w:val="ListParagraph"/>
        <w:ind w:left="1080"/>
        <w:rPr>
          <w:color w:val="FF0000"/>
        </w:rPr>
      </w:pPr>
    </w:p>
    <w:p w:rsidR="00BB24FA" w:rsidRPr="000E798F" w:rsidRDefault="000E798F" w:rsidP="000E798F">
      <w:pPr>
        <w:ind w:left="360"/>
        <w:rPr>
          <w:i/>
        </w:rPr>
      </w:pPr>
      <w:r>
        <w:t>3</w:t>
      </w:r>
      <w:r w:rsidR="00BB24FA">
        <w:t xml:space="preserve">.13 Paragraph 7 asserts that </w:t>
      </w:r>
      <w:r w:rsidR="00BB24FA" w:rsidRPr="000E798F">
        <w:rPr>
          <w:i/>
        </w:rPr>
        <w:t>There are three dimensions to sustainable development: economic, social and environmental. These dimensions give rise to the need for the planning system to perform a number of roles:</w:t>
      </w:r>
    </w:p>
    <w:p w:rsidR="00BB24FA" w:rsidRDefault="00BB24FA" w:rsidP="00BB24FA">
      <w:pPr>
        <w:pStyle w:val="ListParagraph"/>
        <w:ind w:left="1080"/>
        <w:rPr>
          <w:i/>
        </w:rPr>
      </w:pPr>
    </w:p>
    <w:p w:rsidR="00BB24FA" w:rsidRPr="000E798F" w:rsidRDefault="00BB24FA" w:rsidP="000E798F">
      <w:pPr>
        <w:ind w:left="360"/>
        <w:rPr>
          <w:i/>
        </w:rPr>
      </w:pPr>
      <w:r w:rsidRPr="000E798F">
        <w:rPr>
          <w:i/>
        </w:rPr>
        <w:t>an economic role – contributing to building a strong, responsive and</w:t>
      </w:r>
      <w:r w:rsidR="000E798F">
        <w:rPr>
          <w:i/>
        </w:rPr>
        <w:t xml:space="preserve"> </w:t>
      </w:r>
      <w:r w:rsidRPr="000E798F">
        <w:rPr>
          <w:i/>
        </w:rPr>
        <w:t>competitive economy, by ensuring that suffi</w:t>
      </w:r>
      <w:r w:rsidR="000E798F">
        <w:rPr>
          <w:i/>
        </w:rPr>
        <w:t xml:space="preserve">cient land of the right type is </w:t>
      </w:r>
      <w:r w:rsidRPr="000E798F">
        <w:rPr>
          <w:i/>
        </w:rPr>
        <w:t xml:space="preserve">available in the right places and at the right time </w:t>
      </w:r>
      <w:r w:rsidR="000E798F">
        <w:rPr>
          <w:i/>
        </w:rPr>
        <w:t xml:space="preserve">is </w:t>
      </w:r>
      <w:r w:rsidRPr="000E798F">
        <w:rPr>
          <w:i/>
        </w:rPr>
        <w:t>support growth and</w:t>
      </w:r>
      <w:r w:rsidR="000E798F">
        <w:rPr>
          <w:i/>
        </w:rPr>
        <w:t xml:space="preserve"> </w:t>
      </w:r>
      <w:r w:rsidRPr="000E798F">
        <w:rPr>
          <w:i/>
        </w:rPr>
        <w:t>innovation; and by identify</w:t>
      </w:r>
      <w:r w:rsidR="000E798F">
        <w:rPr>
          <w:i/>
        </w:rPr>
        <w:t xml:space="preserve">ing and coordinating development </w:t>
      </w:r>
      <w:r w:rsidRPr="000E798F">
        <w:rPr>
          <w:i/>
        </w:rPr>
        <w:t>requirements, including the provision of infrastructure;</w:t>
      </w:r>
    </w:p>
    <w:p w:rsidR="00BB24FA" w:rsidRPr="00110CA0" w:rsidRDefault="00BB24FA" w:rsidP="00BB24FA">
      <w:pPr>
        <w:pStyle w:val="ListParagraph"/>
        <w:ind w:left="1080"/>
        <w:rPr>
          <w:i/>
        </w:rPr>
      </w:pPr>
    </w:p>
    <w:p w:rsidR="00BB24FA" w:rsidRPr="000E798F" w:rsidRDefault="00BB24FA" w:rsidP="000E798F">
      <w:pPr>
        <w:ind w:left="600" w:firstLine="165"/>
        <w:rPr>
          <w:i/>
        </w:rPr>
      </w:pPr>
      <w:r w:rsidRPr="000E798F">
        <w:rPr>
          <w:rFonts w:ascii="Times New Roman" w:hAnsi="Times New Roman" w:cs="Times New Roman"/>
          <w:i/>
        </w:rPr>
        <w:t>●</w:t>
      </w:r>
      <w:r w:rsidRPr="000E798F">
        <w:rPr>
          <w:i/>
        </w:rPr>
        <w:t xml:space="preserve"> a social role – supporting strong, vibrant and healthy communities, by</w:t>
      </w:r>
      <w:r w:rsidR="000E798F">
        <w:rPr>
          <w:i/>
        </w:rPr>
        <w:t xml:space="preserve"> </w:t>
      </w:r>
      <w:r w:rsidRPr="000E798F">
        <w:rPr>
          <w:i/>
        </w:rPr>
        <w:t>providing the supply of housing required to meet the needs of present and future generations; and by creating a high quality built environment, with</w:t>
      </w:r>
      <w:r w:rsidR="000E798F">
        <w:rPr>
          <w:i/>
        </w:rPr>
        <w:t xml:space="preserve"> </w:t>
      </w:r>
      <w:r w:rsidRPr="000E798F">
        <w:rPr>
          <w:i/>
        </w:rPr>
        <w:t>accessible local services that reflect the community’s needs and support its</w:t>
      </w:r>
      <w:r w:rsidR="000E798F">
        <w:rPr>
          <w:i/>
        </w:rPr>
        <w:t xml:space="preserve"> </w:t>
      </w:r>
      <w:r w:rsidRPr="000E798F">
        <w:rPr>
          <w:i/>
        </w:rPr>
        <w:t>health, social and cultural well-being; and</w:t>
      </w:r>
    </w:p>
    <w:p w:rsidR="00BB24FA" w:rsidRPr="00110CA0" w:rsidRDefault="00BB24FA" w:rsidP="00BB24FA">
      <w:pPr>
        <w:pStyle w:val="ListParagraph"/>
        <w:ind w:left="1080"/>
        <w:rPr>
          <w:i/>
        </w:rPr>
      </w:pPr>
    </w:p>
    <w:p w:rsidR="00BB24FA" w:rsidRPr="000E798F" w:rsidRDefault="00BB24FA" w:rsidP="000E798F">
      <w:pPr>
        <w:ind w:left="600"/>
        <w:rPr>
          <w:i/>
        </w:rPr>
      </w:pPr>
      <w:r w:rsidRPr="000E798F">
        <w:rPr>
          <w:rFonts w:ascii="Times New Roman" w:hAnsi="Times New Roman" w:cs="Times New Roman"/>
          <w:i/>
        </w:rPr>
        <w:t>●</w:t>
      </w:r>
      <w:r w:rsidRPr="000E798F">
        <w:rPr>
          <w:i/>
        </w:rPr>
        <w:t xml:space="preserve"> an environmental role – contributing to protecting and enhancing our</w:t>
      </w:r>
      <w:r w:rsidR="000E798F">
        <w:rPr>
          <w:i/>
        </w:rPr>
        <w:t xml:space="preserve"> </w:t>
      </w:r>
      <w:r w:rsidRPr="000E798F">
        <w:rPr>
          <w:i/>
        </w:rPr>
        <w:t>natural, built and historic environment; and, as part of this, helping to improve biodiversity, use natural resources prudently, minimise waste and</w:t>
      </w:r>
      <w:r w:rsidR="000E798F">
        <w:rPr>
          <w:i/>
        </w:rPr>
        <w:t xml:space="preserve"> </w:t>
      </w:r>
      <w:r w:rsidRPr="000E798F">
        <w:rPr>
          <w:i/>
        </w:rPr>
        <w:t>pollution, and mitigate and adapt to climate change including moving to</w:t>
      </w:r>
      <w:r w:rsidR="000E798F">
        <w:rPr>
          <w:i/>
        </w:rPr>
        <w:t xml:space="preserve"> </w:t>
      </w:r>
      <w:r w:rsidRPr="000E798F">
        <w:rPr>
          <w:i/>
        </w:rPr>
        <w:t>a low carbon economy.</w:t>
      </w:r>
    </w:p>
    <w:p w:rsidR="00BB24FA" w:rsidRDefault="00BB24FA" w:rsidP="00BB24FA">
      <w:pPr>
        <w:pStyle w:val="ListParagraph"/>
        <w:ind w:left="1080"/>
        <w:rPr>
          <w:i/>
        </w:rPr>
      </w:pPr>
    </w:p>
    <w:p w:rsidR="00BB24FA" w:rsidRDefault="00BB24FA" w:rsidP="00BB24FA">
      <w:pPr>
        <w:pStyle w:val="ListParagraph"/>
        <w:ind w:left="1170"/>
      </w:pPr>
    </w:p>
    <w:p w:rsidR="00BB24FA" w:rsidRPr="00CB076A" w:rsidRDefault="000E798F" w:rsidP="000E798F">
      <w:pPr>
        <w:ind w:left="600"/>
        <w:rPr>
          <w:i/>
        </w:rPr>
      </w:pPr>
      <w:r>
        <w:t>3</w:t>
      </w:r>
      <w:r w:rsidR="00BB24FA">
        <w:t xml:space="preserve">.15 Paragraph 28 states that: </w:t>
      </w:r>
      <w:r w:rsidR="00BB24FA" w:rsidRPr="00CB076A">
        <w:rPr>
          <w:i/>
        </w:rPr>
        <w:t>Planning policies should support economic growth in rural areas in order to create jobs and prosperity by taking a positive approach to sustainable new development. To promote a strong rural economy, local and neighbourhood plans should:</w:t>
      </w:r>
    </w:p>
    <w:p w:rsidR="00BB24FA" w:rsidRPr="00CB076A" w:rsidRDefault="00BB24FA" w:rsidP="000E798F">
      <w:pPr>
        <w:ind w:left="600"/>
        <w:rPr>
          <w:i/>
        </w:rPr>
      </w:pPr>
      <w:r w:rsidRPr="00CB076A">
        <w:rPr>
          <w:rFonts w:ascii="Times New Roman" w:hAnsi="Times New Roman" w:cs="Times New Roman"/>
          <w:i/>
        </w:rPr>
        <w:t>●</w:t>
      </w:r>
      <w:r w:rsidRPr="00CB076A">
        <w:rPr>
          <w:i/>
        </w:rPr>
        <w:t xml:space="preserve"> support the sustainable growth and expansion of all types of business and enterprise in rural areas, both through conversion of existing buildings and well</w:t>
      </w:r>
      <w:r w:rsidR="000E798F">
        <w:rPr>
          <w:i/>
        </w:rPr>
        <w:t>-</w:t>
      </w:r>
      <w:r w:rsidRPr="00CB076A">
        <w:rPr>
          <w:i/>
        </w:rPr>
        <w:t xml:space="preserve"> designed new buildings;</w:t>
      </w:r>
    </w:p>
    <w:p w:rsidR="00BB24FA" w:rsidRPr="00CB076A" w:rsidRDefault="00BB24FA" w:rsidP="00B73017">
      <w:pPr>
        <w:ind w:left="600" w:firstLine="45"/>
        <w:rPr>
          <w:i/>
        </w:rPr>
      </w:pPr>
      <w:r w:rsidRPr="00CB076A">
        <w:rPr>
          <w:rFonts w:ascii="Times New Roman" w:hAnsi="Times New Roman" w:cs="Times New Roman"/>
          <w:i/>
        </w:rPr>
        <w:t>●</w:t>
      </w:r>
      <w:r w:rsidRPr="00CB076A">
        <w:rPr>
          <w:i/>
        </w:rPr>
        <w:t xml:space="preserve"> promote the development and diversification of agricultural and other land-based rural   </w:t>
      </w:r>
      <w:r w:rsidR="00B73017">
        <w:rPr>
          <w:i/>
        </w:rPr>
        <w:t xml:space="preserve"> </w:t>
      </w:r>
      <w:r w:rsidRPr="00CB076A">
        <w:rPr>
          <w:i/>
        </w:rPr>
        <w:t>businesses;</w:t>
      </w:r>
    </w:p>
    <w:p w:rsidR="00BB24FA" w:rsidRPr="00CB076A" w:rsidRDefault="00BB24FA" w:rsidP="00B73017">
      <w:pPr>
        <w:ind w:left="600"/>
        <w:rPr>
          <w:i/>
        </w:rPr>
      </w:pPr>
      <w:r w:rsidRPr="00CB076A">
        <w:rPr>
          <w:rFonts w:ascii="Times New Roman" w:hAnsi="Times New Roman" w:cs="Times New Roman"/>
          <w:i/>
        </w:rPr>
        <w:lastRenderedPageBreak/>
        <w:t>●</w:t>
      </w:r>
      <w:r w:rsidRPr="00CB076A">
        <w:rPr>
          <w:i/>
        </w:rPr>
        <w:t xml:space="preserve"> support sustainable rural tourism and leisure developments that benefit businesses in rural areas, communities and visitors, and which respect the character of the countryside. This should include supporting the provision and expansion of tourist and visitor facilities in appropriate locations where identified needs are not met by existing facilities in rural service centres; and</w:t>
      </w:r>
    </w:p>
    <w:p w:rsidR="00BB24FA" w:rsidRPr="00CB076A" w:rsidRDefault="00BB24FA" w:rsidP="00B73017">
      <w:pPr>
        <w:ind w:left="600"/>
        <w:rPr>
          <w:i/>
        </w:rPr>
      </w:pPr>
      <w:r w:rsidRPr="00CB076A">
        <w:rPr>
          <w:rFonts w:ascii="Times New Roman" w:hAnsi="Times New Roman" w:cs="Times New Roman"/>
          <w:i/>
        </w:rPr>
        <w:t>●</w:t>
      </w:r>
      <w:r w:rsidRPr="00CB076A">
        <w:rPr>
          <w:i/>
        </w:rPr>
        <w:t xml:space="preserve"> promote the retention and development of local services and community facilities in villages, such as local shops, meeting places, sports venues, cultural buildings, public houses and places of worship</w:t>
      </w:r>
    </w:p>
    <w:p w:rsidR="00BB24FA" w:rsidRDefault="000E798F" w:rsidP="00B73017">
      <w:pPr>
        <w:ind w:left="600"/>
      </w:pPr>
      <w:r>
        <w:t>3</w:t>
      </w:r>
      <w:r w:rsidR="00BB24FA">
        <w:t xml:space="preserve">.17 Paragraph 61 states that: </w:t>
      </w:r>
      <w:r w:rsidR="00BB24FA" w:rsidRPr="00C076F0">
        <w:rPr>
          <w:i/>
        </w:rPr>
        <w:t>Although visual appearance and the architect</w:t>
      </w:r>
      <w:r w:rsidR="00BB24FA">
        <w:rPr>
          <w:i/>
        </w:rPr>
        <w:t xml:space="preserve">ure of individual buildings are </w:t>
      </w:r>
      <w:r w:rsidR="00BB24FA" w:rsidRPr="00C076F0">
        <w:rPr>
          <w:i/>
        </w:rPr>
        <w:t>very important factors, securing high qu</w:t>
      </w:r>
      <w:r w:rsidR="00BB24FA">
        <w:rPr>
          <w:i/>
        </w:rPr>
        <w:t xml:space="preserve">ality and inclusive design goes </w:t>
      </w:r>
      <w:r w:rsidR="00BB24FA" w:rsidRPr="00C076F0">
        <w:rPr>
          <w:i/>
        </w:rPr>
        <w:t>beyond aesthetic considerations. Therefore, p</w:t>
      </w:r>
      <w:r w:rsidR="00BB24FA">
        <w:rPr>
          <w:i/>
        </w:rPr>
        <w:t xml:space="preserve">lanning policies and decisions </w:t>
      </w:r>
      <w:r w:rsidR="00BB24FA" w:rsidRPr="00C076F0">
        <w:rPr>
          <w:i/>
        </w:rPr>
        <w:t>should address the connections bet</w:t>
      </w:r>
      <w:r w:rsidR="00BB24FA">
        <w:rPr>
          <w:i/>
        </w:rPr>
        <w:t xml:space="preserve">ween people and places and the </w:t>
      </w:r>
      <w:r w:rsidR="00BB24FA" w:rsidRPr="00C076F0">
        <w:rPr>
          <w:i/>
        </w:rPr>
        <w:t xml:space="preserve">integration of new development into </w:t>
      </w:r>
      <w:r w:rsidR="00BB24FA">
        <w:rPr>
          <w:i/>
        </w:rPr>
        <w:t xml:space="preserve">the natural, built and historic </w:t>
      </w:r>
      <w:r w:rsidR="00BB24FA" w:rsidRPr="00C076F0">
        <w:rPr>
          <w:i/>
        </w:rPr>
        <w:t>environment</w:t>
      </w:r>
      <w:r w:rsidR="00BB24FA">
        <w:t>.</w:t>
      </w:r>
    </w:p>
    <w:p w:rsidR="00BB24FA" w:rsidRPr="00BB0EDC" w:rsidRDefault="000E798F" w:rsidP="00B73017">
      <w:pPr>
        <w:ind w:left="600"/>
      </w:pPr>
      <w:r>
        <w:t>3</w:t>
      </w:r>
      <w:r w:rsidR="00BB24FA">
        <w:t xml:space="preserve">.19 Paragraph 89 and 90 state as follows:  89. </w:t>
      </w:r>
      <w:r w:rsidR="00BB24FA" w:rsidRPr="005C5C0D">
        <w:rPr>
          <w:i/>
        </w:rPr>
        <w:t>A local planning authority should regard the construction of new buildings as inappropriate in Green Belt. Exceptions to this are:</w:t>
      </w:r>
    </w:p>
    <w:p w:rsidR="00BB24FA" w:rsidRPr="005C5C0D" w:rsidRDefault="00BB24FA" w:rsidP="00B73017">
      <w:pPr>
        <w:ind w:firstLine="600"/>
        <w:rPr>
          <w:i/>
        </w:rPr>
      </w:pPr>
      <w:r w:rsidRPr="005C5C0D">
        <w:rPr>
          <w:rFonts w:ascii="Times New Roman" w:hAnsi="Times New Roman" w:cs="Times New Roman"/>
          <w:i/>
        </w:rPr>
        <w:t>●</w:t>
      </w:r>
      <w:r w:rsidRPr="005C5C0D">
        <w:rPr>
          <w:i/>
        </w:rPr>
        <w:t xml:space="preserve"> buildings for agriculture and forestry;</w:t>
      </w:r>
    </w:p>
    <w:p w:rsidR="00BB24FA" w:rsidRPr="005C5C0D" w:rsidRDefault="00BB24FA" w:rsidP="00B73017">
      <w:pPr>
        <w:ind w:left="600"/>
        <w:rPr>
          <w:i/>
        </w:rPr>
      </w:pPr>
      <w:r w:rsidRPr="005C5C0D">
        <w:rPr>
          <w:rFonts w:ascii="Times New Roman" w:hAnsi="Times New Roman" w:cs="Times New Roman"/>
          <w:i/>
        </w:rPr>
        <w:t>●</w:t>
      </w:r>
      <w:r w:rsidRPr="005C5C0D">
        <w:rPr>
          <w:i/>
        </w:rPr>
        <w:t>provision of appropriate facilities for outdoor sport, outdoor recreation and for cemeteries, as long as it preserves the openness of the Green Belt and does not conflict with the purposes of including land within it;</w:t>
      </w:r>
    </w:p>
    <w:p w:rsidR="00BB24FA" w:rsidRPr="005C5C0D" w:rsidRDefault="00BB24FA" w:rsidP="00B73017">
      <w:pPr>
        <w:ind w:left="600" w:firstLine="45"/>
        <w:rPr>
          <w:i/>
        </w:rPr>
      </w:pPr>
      <w:r w:rsidRPr="005C5C0D">
        <w:rPr>
          <w:rFonts w:ascii="Times New Roman" w:hAnsi="Times New Roman" w:cs="Times New Roman"/>
          <w:i/>
        </w:rPr>
        <w:t>●</w:t>
      </w:r>
      <w:r w:rsidRPr="005C5C0D">
        <w:rPr>
          <w:i/>
        </w:rPr>
        <w:t xml:space="preserve"> the extension or alteration of a building </w:t>
      </w:r>
      <w:r w:rsidR="00184D4C" w:rsidRPr="005C5C0D">
        <w:rPr>
          <w:i/>
        </w:rPr>
        <w:t>if</w:t>
      </w:r>
      <w:r w:rsidRPr="005C5C0D">
        <w:rPr>
          <w:i/>
        </w:rPr>
        <w:t xml:space="preserve"> it does not result in </w:t>
      </w:r>
      <w:r w:rsidR="00184D4C" w:rsidRPr="005C5C0D">
        <w:rPr>
          <w:i/>
        </w:rPr>
        <w:t>di</w:t>
      </w:r>
      <w:r w:rsidR="00184D4C">
        <w:rPr>
          <w:i/>
        </w:rPr>
        <w:t>s</w:t>
      </w:r>
      <w:r w:rsidR="00184D4C" w:rsidRPr="005C5C0D">
        <w:rPr>
          <w:i/>
        </w:rPr>
        <w:t>proportionate additions</w:t>
      </w:r>
      <w:r w:rsidRPr="005C5C0D">
        <w:rPr>
          <w:i/>
        </w:rPr>
        <w:t xml:space="preserve"> over and above the size of the original building;</w:t>
      </w:r>
    </w:p>
    <w:p w:rsidR="00BB24FA" w:rsidRPr="005C5C0D" w:rsidRDefault="00BB24FA" w:rsidP="00B73017">
      <w:pPr>
        <w:ind w:left="600"/>
        <w:rPr>
          <w:i/>
        </w:rPr>
      </w:pPr>
      <w:r w:rsidRPr="005C5C0D">
        <w:rPr>
          <w:rFonts w:ascii="Times New Roman" w:hAnsi="Times New Roman" w:cs="Times New Roman"/>
          <w:i/>
        </w:rPr>
        <w:t>●</w:t>
      </w:r>
      <w:r w:rsidRPr="005C5C0D">
        <w:rPr>
          <w:i/>
        </w:rPr>
        <w:t xml:space="preserve"> the replacement of a building, provided the new building is in the same use and not materially larger than the one it replaces;</w:t>
      </w:r>
    </w:p>
    <w:p w:rsidR="00BB24FA" w:rsidRPr="005C5C0D" w:rsidRDefault="00BB24FA" w:rsidP="00B73017">
      <w:pPr>
        <w:ind w:left="600" w:firstLine="45"/>
        <w:rPr>
          <w:i/>
        </w:rPr>
      </w:pPr>
      <w:r w:rsidRPr="005C5C0D">
        <w:rPr>
          <w:rFonts w:ascii="Times New Roman" w:hAnsi="Times New Roman" w:cs="Times New Roman"/>
          <w:i/>
        </w:rPr>
        <w:t>●</w:t>
      </w:r>
      <w:r w:rsidRPr="005C5C0D">
        <w:rPr>
          <w:i/>
        </w:rPr>
        <w:t xml:space="preserve"> limited infilling in villages, and limited affordable housing for local community needs under policies set out in the Local Plan; or</w:t>
      </w:r>
    </w:p>
    <w:p w:rsidR="00E03966" w:rsidRPr="000E798F" w:rsidRDefault="00BB24FA" w:rsidP="000E798F">
      <w:pPr>
        <w:ind w:left="600" w:firstLine="45"/>
        <w:rPr>
          <w:i/>
        </w:rPr>
      </w:pPr>
      <w:r w:rsidRPr="005C5C0D">
        <w:rPr>
          <w:rFonts w:ascii="Times New Roman" w:hAnsi="Times New Roman" w:cs="Times New Roman"/>
          <w:i/>
        </w:rPr>
        <w:t>●</w:t>
      </w:r>
      <w:r w:rsidRPr="005C5C0D">
        <w:rPr>
          <w:i/>
        </w:rPr>
        <w:t xml:space="preserve"> limited infilling or the partial or complete redevelopment of previously developed sites (brownfield land), whether redundant or in continuing use (excluding temporary buildings), which would not have a greater impact on the openness of the Green Belt and the purpose of including land within it than the existing development.</w:t>
      </w:r>
    </w:p>
    <w:p w:rsidR="00BB24FA" w:rsidRPr="0039584A" w:rsidRDefault="000E798F" w:rsidP="00B73017">
      <w:pPr>
        <w:ind w:left="360"/>
        <w:rPr>
          <w:i/>
        </w:rPr>
      </w:pPr>
      <w:r>
        <w:t>3</w:t>
      </w:r>
      <w:r w:rsidR="00BB24FA">
        <w:t xml:space="preserve">.21 Paragraph 100 of the framework states:  </w:t>
      </w:r>
      <w:r w:rsidR="00BB24FA" w:rsidRPr="0039584A">
        <w:rPr>
          <w:i/>
        </w:rPr>
        <w:t>Inappropriate development in areas at risk of flooding should be avoided by directing development away from areas at highest risk, but where development is necessary, making it safe without increasing flood risk elsewhere.</w:t>
      </w:r>
      <w:r w:rsidR="00BB24FA">
        <w:rPr>
          <w:i/>
        </w:rPr>
        <w:t xml:space="preserve"> </w:t>
      </w:r>
      <w:r w:rsidR="00BB24FA" w:rsidRPr="0039584A">
        <w:t>The proposal complies with paragraph 100 and the other flood risk provisions of the framework because the site does not sit within an area at risk of flooding when assessed against the flood risk maps of the Environment Agency.</w:t>
      </w:r>
    </w:p>
    <w:p w:rsidR="00E03966" w:rsidRPr="00E03966" w:rsidRDefault="000E798F" w:rsidP="00B73017">
      <w:pPr>
        <w:ind w:left="360"/>
        <w:rPr>
          <w:color w:val="FF0000"/>
        </w:rPr>
      </w:pPr>
      <w:r>
        <w:t>3</w:t>
      </w:r>
      <w:r w:rsidR="00BB24FA">
        <w:t xml:space="preserve">.22 Paragraph 187 states:  </w:t>
      </w:r>
      <w:r w:rsidR="00BB24FA" w:rsidRPr="007428EE">
        <w:rPr>
          <w:i/>
        </w:rPr>
        <w:t>Local planning authorities should look for solutions rather than problems, and decision-takers at every level should seek to approve applications for sustainable development where possible. Local planning authorities should work proactively with applicants to secure developments that improve the economic, social and environmental conditions of the area.</w:t>
      </w:r>
      <w:r w:rsidR="00BB24FA">
        <w:rPr>
          <w:i/>
        </w:rPr>
        <w:t xml:space="preserve"> </w:t>
      </w:r>
    </w:p>
    <w:p w:rsidR="00E03966" w:rsidRPr="00E03966" w:rsidRDefault="00E03966" w:rsidP="00BB24FA">
      <w:pPr>
        <w:rPr>
          <w:color w:val="FF0000"/>
        </w:rPr>
      </w:pPr>
    </w:p>
    <w:p w:rsidR="00E03966" w:rsidRDefault="00E03966" w:rsidP="00BB24FA"/>
    <w:p w:rsidR="00BB24FA" w:rsidRPr="000E798F" w:rsidRDefault="00B73017" w:rsidP="000E798F">
      <w:pPr>
        <w:ind w:firstLine="720"/>
      </w:pPr>
      <w:r>
        <w:rPr>
          <w:u w:val="single"/>
        </w:rPr>
        <w:t xml:space="preserve"> </w:t>
      </w:r>
      <w:r w:rsidR="00BB24FA" w:rsidRPr="004C0051">
        <w:rPr>
          <w:b/>
          <w:u w:val="single"/>
        </w:rPr>
        <w:t>Local Planning Policies</w:t>
      </w:r>
    </w:p>
    <w:p w:rsidR="00BB24FA" w:rsidRDefault="000E798F" w:rsidP="00B73017">
      <w:pPr>
        <w:ind w:left="720"/>
      </w:pPr>
      <w:r>
        <w:t>3</w:t>
      </w:r>
      <w:r w:rsidR="00BB24FA" w:rsidRPr="002C7D1F">
        <w:t xml:space="preserve">.23 The development plan consists of </w:t>
      </w:r>
      <w:r w:rsidR="00012CDE">
        <w:t>the</w:t>
      </w:r>
      <w:r w:rsidR="00BB24FA">
        <w:t xml:space="preserve"> saved policies of the Unita</w:t>
      </w:r>
      <w:r w:rsidR="00BB24FA" w:rsidRPr="002C7D1F">
        <w:t>ry Development Plan (UDP)</w:t>
      </w:r>
      <w:r w:rsidR="00184D4C">
        <w:t>,</w:t>
      </w:r>
      <w:r w:rsidR="00012CDE">
        <w:t xml:space="preserve"> (Adopted </w:t>
      </w:r>
      <w:r w:rsidR="00BB24FA">
        <w:t>December 2000</w:t>
      </w:r>
      <w:r w:rsidR="00012CDE">
        <w:t>)</w:t>
      </w:r>
      <w:r w:rsidR="00BB24FA" w:rsidRPr="002C7D1F">
        <w:t xml:space="preserve"> </w:t>
      </w:r>
      <w:r w:rsidR="00012CDE">
        <w:t>the Core S</w:t>
      </w:r>
      <w:r w:rsidR="00012CDE" w:rsidRPr="002C7D1F">
        <w:t xml:space="preserve">trategy </w:t>
      </w:r>
      <w:r w:rsidR="00012CDE">
        <w:t>(Adopted September 2011)</w:t>
      </w:r>
      <w:r w:rsidR="00184D4C">
        <w:t xml:space="preserve">. </w:t>
      </w:r>
      <w:r w:rsidR="00BB24FA" w:rsidRPr="002C7D1F">
        <w:t>The following policies</w:t>
      </w:r>
      <w:r w:rsidR="008E1557">
        <w:t xml:space="preserve"> are relevant to the proposal</w:t>
      </w:r>
      <w:r w:rsidR="00BB24FA" w:rsidRPr="002C7D1F">
        <w:t>:</w:t>
      </w:r>
    </w:p>
    <w:p w:rsidR="008E1557" w:rsidRPr="00012CDE" w:rsidRDefault="00322897" w:rsidP="00B73017">
      <w:pPr>
        <w:ind w:firstLine="720"/>
      </w:pPr>
      <w:r w:rsidRPr="00012CDE">
        <w:t>Unitary Development Plan-UDP</w:t>
      </w:r>
    </w:p>
    <w:p w:rsidR="00322897" w:rsidRDefault="00322897" w:rsidP="00B73017">
      <w:pPr>
        <w:ind w:firstLine="720"/>
      </w:pPr>
      <w:r>
        <w:t>Development within the Green Belt</w:t>
      </w:r>
    </w:p>
    <w:p w:rsidR="00322897" w:rsidRDefault="00322897" w:rsidP="00B73017">
      <w:pPr>
        <w:ind w:firstLine="720"/>
      </w:pPr>
      <w:r>
        <w:t>Policy GS7</w:t>
      </w:r>
    </w:p>
    <w:p w:rsidR="00322897" w:rsidRDefault="00322897" w:rsidP="00B73017">
      <w:pPr>
        <w:ind w:left="720"/>
      </w:pPr>
      <w:r>
        <w:t>WITHOUT PREJUDICE AND SUBJECT TO THE APPLICATION OF POLICIES GS8, GS8A, GS8B, GS8C, GS8D, GS8E AND GS9 IN THIS PLAN, DEVELOPMENT WITHIN THE GREEN BELT WILL NOT BE PERMITTED UNLESS IT MAINTAINS THE OPENNESS OF, AND DOES NOT CONFLICT WITH THE PURPOSES OF INCLUDING LAND IN, THE GREEN BELT.</w:t>
      </w:r>
    </w:p>
    <w:p w:rsidR="00322897" w:rsidRDefault="00322897" w:rsidP="00B73017">
      <w:pPr>
        <w:ind w:firstLine="720"/>
      </w:pPr>
      <w:r>
        <w:t>Policy GS8</w:t>
      </w:r>
    </w:p>
    <w:p w:rsidR="008E1557" w:rsidRDefault="00322897" w:rsidP="00B73017">
      <w:pPr>
        <w:ind w:left="720"/>
      </w:pPr>
      <w:r>
        <w:t>WITHIN THE GREEN BELT, THE CONSTRUCTION OF NEW BUILDINGS WILL NOT BE PERMITTED, EXCEPT IN VERY SPECIAL CIRCUMSTANCES, UNLESS IT IS FOR THE FOLLOWING PURPOSES:</w:t>
      </w:r>
    </w:p>
    <w:p w:rsidR="00322897" w:rsidRDefault="00322897" w:rsidP="00B73017">
      <w:pPr>
        <w:ind w:firstLine="720"/>
      </w:pPr>
      <w:r>
        <w:t>A) AGRICULTURE OR FORESTRY</w:t>
      </w:r>
    </w:p>
    <w:p w:rsidR="00322897" w:rsidRDefault="00322897" w:rsidP="00B73017">
      <w:pPr>
        <w:ind w:left="720"/>
      </w:pPr>
      <w:r>
        <w:t>B) ESSENTIAL FACILITIES FOR OUTDOOR SPORT OR OUTDOOR RECREATION, FOR CEMETERIES, OR FOR OTHER USES OF LAND WHICH PRESERVE THE OPENNESS OF THE GREEN BELT AND WHICH DO NOT CONFLICT WITH THE PURPOSES OF INCLUDING LAND IN IT</w:t>
      </w:r>
    </w:p>
    <w:p w:rsidR="008E1557" w:rsidRDefault="00322897" w:rsidP="00B73017">
      <w:pPr>
        <w:ind w:firstLine="720"/>
      </w:pPr>
      <w:r>
        <w:t>C) THE REPLACEMENT OF EXISTING DWELLINGS IN COMPLIANCE WITH POLICY GS8E.</w:t>
      </w:r>
    </w:p>
    <w:p w:rsidR="008E1557" w:rsidRDefault="008E1557" w:rsidP="00BB24FA"/>
    <w:p w:rsidR="004C0051" w:rsidRDefault="00012CDE" w:rsidP="004C0051">
      <w:pPr>
        <w:ind w:firstLine="720"/>
      </w:pPr>
      <w:r>
        <w:t>Policy BE6</w:t>
      </w:r>
      <w:r w:rsidR="004C0051">
        <w:t>:  Design Standards</w:t>
      </w:r>
    </w:p>
    <w:p w:rsidR="00012CDE" w:rsidRDefault="00012CDE" w:rsidP="000E798F">
      <w:pPr>
        <w:ind w:left="720"/>
      </w:pPr>
      <w:r>
        <w:t>THE COUNCIL WILL SEEK TO ACHIEVE GOOD DESIGN STANDARDS FOR ALL TYPES OF DEVELOPMENT.</w:t>
      </w:r>
    </w:p>
    <w:p w:rsidR="00012CDE" w:rsidRDefault="00012CDE" w:rsidP="00B73017">
      <w:pPr>
        <w:ind w:left="720"/>
      </w:pPr>
      <w:r>
        <w:t>PROPOSALS FOR DEVELOPMENT WILL BE ASSESSED USIN</w:t>
      </w:r>
      <w:r w:rsidR="00184D4C">
        <w:t>G THE FOLLOWING DESIGN CRITERIA</w:t>
      </w:r>
      <w:r>
        <w:t>:</w:t>
      </w:r>
    </w:p>
    <w:p w:rsidR="00012CDE" w:rsidRDefault="00012CDE" w:rsidP="00B73017">
      <w:pPr>
        <w:ind w:firstLine="720"/>
      </w:pPr>
      <w:r>
        <w:t>A) THE QUALITY OF LAYOUT, AND SUITABILITY OF SCALE OF THE DEVELOPMENT</w:t>
      </w:r>
    </w:p>
    <w:p w:rsidR="00012CDE" w:rsidRDefault="00012CDE" w:rsidP="00B73017">
      <w:pPr>
        <w:ind w:left="720"/>
      </w:pPr>
      <w:r>
        <w:t>B) THE USE, QUALITY, DESIGN AND LANDSCAPE TREATMENT OF OPEN LAND WITHIN THE SITE AND THE AREA AROUND BUILDINGS</w:t>
      </w:r>
    </w:p>
    <w:p w:rsidR="00012CDE" w:rsidRDefault="00012CDE" w:rsidP="00B73017">
      <w:pPr>
        <w:ind w:firstLine="720"/>
      </w:pPr>
      <w:r>
        <w:t>C) THE STANDARD OF DETAILED DESIGN AND FACING MATERIALS OF PROPOSED BUILDINGS</w:t>
      </w:r>
    </w:p>
    <w:p w:rsidR="00012CDE" w:rsidRDefault="00012CDE" w:rsidP="00B73017">
      <w:pPr>
        <w:ind w:left="720"/>
      </w:pPr>
      <w:r>
        <w:t>D) THE SUITABILITY OF THE WHOLE DEVELOPMENT FOR ITS PROPOSED CONTEXT AND ITS RELATIONSHIP WITH ADJOINING LAND USES.</w:t>
      </w:r>
    </w:p>
    <w:p w:rsidR="00012CDE" w:rsidRDefault="00012CDE" w:rsidP="00B73017">
      <w:pPr>
        <w:ind w:left="720"/>
      </w:pPr>
      <w:r>
        <w:t>DESIGNS WHICH THE COUNCIL CONSIDERS UNSATISFACTORY IN TERMS OF ANY OF THESE CRITERIA WILL BE REJECTED</w:t>
      </w:r>
    </w:p>
    <w:p w:rsidR="008E1557" w:rsidRDefault="008E1557" w:rsidP="00BB24FA"/>
    <w:p w:rsidR="00BB24FA" w:rsidRDefault="00BB24FA" w:rsidP="00BB24FA"/>
    <w:p w:rsidR="00BB24FA" w:rsidRDefault="00BB24FA" w:rsidP="00B73017">
      <w:pPr>
        <w:ind w:firstLine="720"/>
      </w:pPr>
      <w:r w:rsidRPr="00322897">
        <w:rPr>
          <w:u w:val="single"/>
        </w:rPr>
        <w:t>Core Strategy Policy</w:t>
      </w:r>
      <w:r w:rsidR="00322897">
        <w:t xml:space="preserve"> </w:t>
      </w:r>
    </w:p>
    <w:p w:rsidR="00BB24FA" w:rsidRDefault="00BB24FA" w:rsidP="00B73017">
      <w:pPr>
        <w:ind w:firstLine="720"/>
      </w:pPr>
      <w:r>
        <w:t>CSP34 Protection of Green Belt</w:t>
      </w:r>
    </w:p>
    <w:p w:rsidR="00BB24FA" w:rsidRDefault="00BB24FA" w:rsidP="00B73017">
      <w:pPr>
        <w:ind w:left="720"/>
        <w:rPr>
          <w:i/>
        </w:rPr>
      </w:pPr>
      <w:r w:rsidRPr="001A6747">
        <w:rPr>
          <w:i/>
        </w:rPr>
        <w:t>The general extent of the Green Belt is shown on the Core Strategy Key Diagram. Its detailed boundaries will be shown on the Proposals Maps which will accompany the Development Sites and Places DPD. In order to protect the countryside and open land around built up areas the extent of the Green Belt will be safeguarded and remain unchanged. The Green Belt boundaries will be subject to localised review only which may result in changes necessary to deliver the borough's distribution of new employment sites as set out in CSP12.</w:t>
      </w:r>
    </w:p>
    <w:p w:rsidR="00BB24FA" w:rsidRDefault="00BB24FA" w:rsidP="00BB24FA">
      <w:pPr>
        <w:rPr>
          <w:i/>
        </w:rPr>
      </w:pPr>
    </w:p>
    <w:p w:rsidR="006544E9" w:rsidRPr="004C0051" w:rsidRDefault="00012CDE" w:rsidP="00B73017">
      <w:pPr>
        <w:ind w:firstLine="720"/>
        <w:rPr>
          <w:rFonts w:cstheme="minorHAnsi"/>
        </w:rPr>
      </w:pPr>
      <w:r w:rsidRPr="004C0051">
        <w:rPr>
          <w:rFonts w:cstheme="minorHAnsi"/>
        </w:rPr>
        <w:t>CSP15</w:t>
      </w:r>
      <w:r w:rsidR="00D42322" w:rsidRPr="004C0051">
        <w:rPr>
          <w:rFonts w:cstheme="minorHAnsi"/>
        </w:rPr>
        <w:t xml:space="preserve"> </w:t>
      </w:r>
      <w:r w:rsidRPr="004C0051">
        <w:rPr>
          <w:rFonts w:cstheme="minorHAnsi"/>
        </w:rPr>
        <w:t>Affordable</w:t>
      </w:r>
      <w:r w:rsidR="00D42322" w:rsidRPr="004C0051">
        <w:rPr>
          <w:rFonts w:cstheme="minorHAnsi"/>
        </w:rPr>
        <w:t xml:space="preserve"> </w:t>
      </w:r>
      <w:r w:rsidRPr="004C0051">
        <w:rPr>
          <w:rFonts w:cstheme="minorHAnsi"/>
        </w:rPr>
        <w:t xml:space="preserve">Housing </w:t>
      </w:r>
    </w:p>
    <w:p w:rsidR="00BB24FA" w:rsidRPr="00D42322" w:rsidRDefault="00012CDE" w:rsidP="00B73017">
      <w:pPr>
        <w:ind w:left="720"/>
        <w:rPr>
          <w:rFonts w:cstheme="minorHAnsi"/>
        </w:rPr>
      </w:pPr>
      <w:r w:rsidRPr="00D42322">
        <w:rPr>
          <w:rFonts w:cstheme="minorHAnsi"/>
        </w:rPr>
        <w:t>Housing</w:t>
      </w:r>
      <w:r w:rsidR="00D42322">
        <w:rPr>
          <w:rFonts w:cstheme="minorHAnsi"/>
        </w:rPr>
        <w:t xml:space="preserve"> </w:t>
      </w:r>
      <w:r w:rsidRPr="00D42322">
        <w:rPr>
          <w:rFonts w:cstheme="minorHAnsi"/>
        </w:rPr>
        <w:t>developments</w:t>
      </w:r>
      <w:r w:rsidR="00D42322">
        <w:rPr>
          <w:rFonts w:cstheme="minorHAnsi"/>
        </w:rPr>
        <w:t xml:space="preserve"> </w:t>
      </w:r>
      <w:r w:rsidRPr="00D42322">
        <w:rPr>
          <w:rFonts w:cstheme="minorHAnsi"/>
        </w:rPr>
        <w:t>of</w:t>
      </w:r>
      <w:r w:rsidR="00D42322">
        <w:rPr>
          <w:rFonts w:cstheme="minorHAnsi"/>
        </w:rPr>
        <w:t xml:space="preserve"> </w:t>
      </w:r>
      <w:r w:rsidRPr="00D42322">
        <w:rPr>
          <w:rFonts w:cstheme="minorHAnsi"/>
        </w:rPr>
        <w:t>15</w:t>
      </w:r>
      <w:r w:rsidR="00D42322">
        <w:rPr>
          <w:rFonts w:cstheme="minorHAnsi"/>
        </w:rPr>
        <w:t xml:space="preserve"> </w:t>
      </w:r>
      <w:r w:rsidRPr="00D42322">
        <w:rPr>
          <w:rFonts w:cstheme="minorHAnsi"/>
        </w:rPr>
        <w:t>or</w:t>
      </w:r>
      <w:r w:rsidR="00D42322">
        <w:rPr>
          <w:rFonts w:cstheme="minorHAnsi"/>
        </w:rPr>
        <w:t xml:space="preserve"> </w:t>
      </w:r>
      <w:r w:rsidRPr="00D42322">
        <w:rPr>
          <w:rFonts w:cstheme="minorHAnsi"/>
        </w:rPr>
        <w:t>more</w:t>
      </w:r>
      <w:r w:rsidR="00D42322">
        <w:rPr>
          <w:rFonts w:cstheme="minorHAnsi"/>
        </w:rPr>
        <w:t xml:space="preserve"> </w:t>
      </w:r>
      <w:r w:rsidRPr="00D42322">
        <w:rPr>
          <w:rFonts w:cstheme="minorHAnsi"/>
        </w:rPr>
        <w:t>dwellings</w:t>
      </w:r>
      <w:r w:rsidR="00D42322">
        <w:rPr>
          <w:rFonts w:cstheme="minorHAnsi"/>
        </w:rPr>
        <w:t xml:space="preserve"> </w:t>
      </w:r>
      <w:r w:rsidRPr="00D42322">
        <w:rPr>
          <w:rFonts w:cstheme="minorHAnsi"/>
        </w:rPr>
        <w:t>will</w:t>
      </w:r>
      <w:r w:rsidR="00D42322">
        <w:rPr>
          <w:rFonts w:cstheme="minorHAnsi"/>
        </w:rPr>
        <w:t xml:space="preserve"> </w:t>
      </w:r>
      <w:r w:rsidRPr="00D42322">
        <w:rPr>
          <w:rFonts w:cstheme="minorHAnsi"/>
        </w:rPr>
        <w:t>be</w:t>
      </w:r>
      <w:r w:rsidR="00D42322">
        <w:rPr>
          <w:rFonts w:cstheme="minorHAnsi"/>
        </w:rPr>
        <w:t xml:space="preserve"> </w:t>
      </w:r>
      <w:r w:rsidRPr="00D42322">
        <w:rPr>
          <w:rFonts w:cstheme="minorHAnsi"/>
        </w:rPr>
        <w:t>expected</w:t>
      </w:r>
      <w:r w:rsidR="00D42322">
        <w:rPr>
          <w:rFonts w:cstheme="minorHAnsi"/>
        </w:rPr>
        <w:t xml:space="preserve"> </w:t>
      </w:r>
      <w:r w:rsidRPr="00D42322">
        <w:rPr>
          <w:rFonts w:cstheme="minorHAnsi"/>
        </w:rPr>
        <w:t>to</w:t>
      </w:r>
      <w:r w:rsidR="00D42322">
        <w:rPr>
          <w:rFonts w:cstheme="minorHAnsi"/>
        </w:rPr>
        <w:t xml:space="preserve"> </w:t>
      </w:r>
      <w:r w:rsidRPr="00D42322">
        <w:rPr>
          <w:rFonts w:cstheme="minorHAnsi"/>
        </w:rPr>
        <w:t>provide</w:t>
      </w:r>
      <w:r w:rsidR="00D42322">
        <w:rPr>
          <w:rFonts w:cstheme="minorHAnsi"/>
        </w:rPr>
        <w:t xml:space="preserve"> </w:t>
      </w:r>
      <w:r w:rsidRPr="00D42322">
        <w:rPr>
          <w:rFonts w:cstheme="minorHAnsi"/>
        </w:rPr>
        <w:t>affordable</w:t>
      </w:r>
      <w:r w:rsidR="00D42322">
        <w:rPr>
          <w:rFonts w:cstheme="minorHAnsi"/>
        </w:rPr>
        <w:t xml:space="preserve"> </w:t>
      </w:r>
      <w:r w:rsidRPr="00D42322">
        <w:rPr>
          <w:rFonts w:cstheme="minorHAnsi"/>
        </w:rPr>
        <w:t>housing. 25%</w:t>
      </w:r>
      <w:r w:rsidR="00D42322">
        <w:rPr>
          <w:rFonts w:cstheme="minorHAnsi"/>
        </w:rPr>
        <w:t xml:space="preserve"> </w:t>
      </w:r>
      <w:r w:rsidRPr="00D42322">
        <w:rPr>
          <w:rFonts w:cstheme="minorHAnsi"/>
        </w:rPr>
        <w:t>affordable</w:t>
      </w:r>
      <w:r w:rsidR="00D42322">
        <w:rPr>
          <w:rFonts w:cstheme="minorHAnsi"/>
        </w:rPr>
        <w:t xml:space="preserve"> </w:t>
      </w:r>
      <w:r w:rsidRPr="00D42322">
        <w:rPr>
          <w:rFonts w:cstheme="minorHAnsi"/>
        </w:rPr>
        <w:t>housing</w:t>
      </w:r>
      <w:r w:rsidR="00D42322">
        <w:rPr>
          <w:rFonts w:cstheme="minorHAnsi"/>
        </w:rPr>
        <w:t xml:space="preserve"> </w:t>
      </w:r>
      <w:r w:rsidRPr="00D42322">
        <w:rPr>
          <w:rFonts w:cstheme="minorHAnsi"/>
        </w:rPr>
        <w:t>will</w:t>
      </w:r>
      <w:r w:rsidR="00D42322">
        <w:rPr>
          <w:rFonts w:cstheme="minorHAnsi"/>
        </w:rPr>
        <w:t xml:space="preserve"> </w:t>
      </w:r>
      <w:r w:rsidRPr="00D42322">
        <w:rPr>
          <w:rFonts w:cstheme="minorHAnsi"/>
        </w:rPr>
        <w:t>be</w:t>
      </w:r>
      <w:r w:rsidR="00D42322">
        <w:rPr>
          <w:rFonts w:cstheme="minorHAnsi"/>
        </w:rPr>
        <w:t xml:space="preserve"> </w:t>
      </w:r>
      <w:r w:rsidRPr="00D42322">
        <w:rPr>
          <w:rFonts w:cstheme="minorHAnsi"/>
        </w:rPr>
        <w:t>expected</w:t>
      </w:r>
      <w:r w:rsidR="00D42322">
        <w:rPr>
          <w:rFonts w:cstheme="minorHAnsi"/>
        </w:rPr>
        <w:t xml:space="preserve"> </w:t>
      </w:r>
      <w:r w:rsidRPr="00D42322">
        <w:rPr>
          <w:rFonts w:cstheme="minorHAnsi"/>
        </w:rPr>
        <w:t>in</w:t>
      </w:r>
      <w:r w:rsidR="00D42322">
        <w:rPr>
          <w:rFonts w:cstheme="minorHAnsi"/>
        </w:rPr>
        <w:t xml:space="preserve"> </w:t>
      </w:r>
      <w:r w:rsidRPr="00D42322">
        <w:rPr>
          <w:rFonts w:cstheme="minorHAnsi"/>
        </w:rPr>
        <w:t>Penistone</w:t>
      </w:r>
      <w:r w:rsidR="00D42322">
        <w:rPr>
          <w:rFonts w:cstheme="minorHAnsi"/>
        </w:rPr>
        <w:t xml:space="preserve"> </w:t>
      </w:r>
      <w:r w:rsidRPr="00D42322">
        <w:rPr>
          <w:rFonts w:cstheme="minorHAnsi"/>
        </w:rPr>
        <w:t>and</w:t>
      </w:r>
      <w:r w:rsidR="00D42322">
        <w:rPr>
          <w:rFonts w:cstheme="minorHAnsi"/>
        </w:rPr>
        <w:t xml:space="preserve"> </w:t>
      </w:r>
      <w:r w:rsidRPr="00D42322">
        <w:rPr>
          <w:rFonts w:cstheme="minorHAnsi"/>
        </w:rPr>
        <w:t>the</w:t>
      </w:r>
      <w:r w:rsidR="00D42322">
        <w:rPr>
          <w:rFonts w:cstheme="minorHAnsi"/>
        </w:rPr>
        <w:t xml:space="preserve"> </w:t>
      </w:r>
      <w:r w:rsidRPr="00D42322">
        <w:rPr>
          <w:rFonts w:cstheme="minorHAnsi"/>
        </w:rPr>
        <w:t>rural</w:t>
      </w:r>
      <w:r w:rsidR="00D42322">
        <w:rPr>
          <w:rFonts w:cstheme="minorHAnsi"/>
        </w:rPr>
        <w:t xml:space="preserve"> </w:t>
      </w:r>
      <w:r w:rsidRPr="00D42322">
        <w:rPr>
          <w:rFonts w:cstheme="minorHAnsi"/>
        </w:rPr>
        <w:t>west,</w:t>
      </w:r>
      <w:r w:rsidR="00D42322">
        <w:rPr>
          <w:rFonts w:cstheme="minorHAnsi"/>
        </w:rPr>
        <w:t xml:space="preserve"> </w:t>
      </w:r>
      <w:r w:rsidRPr="00D42322">
        <w:rPr>
          <w:rFonts w:cstheme="minorHAnsi"/>
        </w:rPr>
        <w:t>Darton,</w:t>
      </w:r>
      <w:r w:rsidR="00D42322">
        <w:rPr>
          <w:rFonts w:cstheme="minorHAnsi"/>
        </w:rPr>
        <w:t xml:space="preserve"> </w:t>
      </w:r>
      <w:r w:rsidR="00D42322" w:rsidRPr="00D42322">
        <w:rPr>
          <w:rFonts w:cstheme="minorHAnsi"/>
        </w:rPr>
        <w:t xml:space="preserve"> </w:t>
      </w:r>
      <w:r w:rsidRPr="00D42322">
        <w:rPr>
          <w:rFonts w:cstheme="minorHAnsi"/>
        </w:rPr>
        <w:t>Barugh</w:t>
      </w:r>
      <w:r w:rsidR="00D42322">
        <w:rPr>
          <w:rFonts w:cstheme="minorHAnsi"/>
        </w:rPr>
        <w:t xml:space="preserve"> </w:t>
      </w:r>
      <w:r w:rsidRPr="00D42322">
        <w:rPr>
          <w:rFonts w:cstheme="minorHAnsi"/>
        </w:rPr>
        <w:t>and Dodworth. 15% affordable housing will be expected in all other p</w:t>
      </w:r>
      <w:r w:rsidR="00D42322">
        <w:rPr>
          <w:rFonts w:cstheme="minorHAnsi"/>
        </w:rPr>
        <w:t xml:space="preserve">arts of the borough. These </w:t>
      </w:r>
      <w:r w:rsidRPr="00D42322">
        <w:rPr>
          <w:rFonts w:cstheme="minorHAnsi"/>
        </w:rPr>
        <w:t>percentages</w:t>
      </w:r>
      <w:r w:rsidR="00D42322">
        <w:rPr>
          <w:rFonts w:cstheme="minorHAnsi"/>
        </w:rPr>
        <w:t xml:space="preserve"> </w:t>
      </w:r>
      <w:r w:rsidRPr="00D42322">
        <w:rPr>
          <w:rFonts w:cstheme="minorHAnsi"/>
        </w:rPr>
        <w:t>will</w:t>
      </w:r>
      <w:r w:rsidR="00D42322">
        <w:rPr>
          <w:rFonts w:cstheme="minorHAnsi"/>
        </w:rPr>
        <w:t xml:space="preserve"> </w:t>
      </w:r>
      <w:r w:rsidRPr="00D42322">
        <w:rPr>
          <w:rFonts w:cstheme="minorHAnsi"/>
        </w:rPr>
        <w:t>be</w:t>
      </w:r>
      <w:r w:rsidR="00D42322">
        <w:rPr>
          <w:rFonts w:cstheme="minorHAnsi"/>
        </w:rPr>
        <w:t xml:space="preserve"> </w:t>
      </w:r>
      <w:r w:rsidRPr="00D42322">
        <w:rPr>
          <w:rFonts w:cstheme="minorHAnsi"/>
        </w:rPr>
        <w:t>sought</w:t>
      </w:r>
      <w:r w:rsidR="00D42322">
        <w:rPr>
          <w:rFonts w:cstheme="minorHAnsi"/>
        </w:rPr>
        <w:t xml:space="preserve"> </w:t>
      </w:r>
      <w:r w:rsidRPr="00D42322">
        <w:rPr>
          <w:rFonts w:cstheme="minorHAnsi"/>
        </w:rPr>
        <w:t>unless</w:t>
      </w:r>
      <w:r w:rsidR="00D42322">
        <w:rPr>
          <w:rFonts w:cstheme="minorHAnsi"/>
        </w:rPr>
        <w:t xml:space="preserve"> </w:t>
      </w:r>
      <w:r w:rsidRPr="00D42322">
        <w:rPr>
          <w:rFonts w:cstheme="minorHAnsi"/>
        </w:rPr>
        <w:t>it</w:t>
      </w:r>
      <w:r w:rsidR="00D42322">
        <w:rPr>
          <w:rFonts w:cstheme="minorHAnsi"/>
        </w:rPr>
        <w:t xml:space="preserve"> </w:t>
      </w:r>
      <w:r w:rsidRPr="00D42322">
        <w:rPr>
          <w:rFonts w:cstheme="minorHAnsi"/>
        </w:rPr>
        <w:t>can</w:t>
      </w:r>
      <w:r w:rsidR="00D42322">
        <w:rPr>
          <w:rFonts w:cstheme="minorHAnsi"/>
        </w:rPr>
        <w:t xml:space="preserve"> </w:t>
      </w:r>
      <w:r w:rsidRPr="00D42322">
        <w:rPr>
          <w:rFonts w:cstheme="minorHAnsi"/>
        </w:rPr>
        <w:t>be</w:t>
      </w:r>
      <w:r w:rsidR="00D42322">
        <w:rPr>
          <w:rFonts w:cstheme="minorHAnsi"/>
        </w:rPr>
        <w:t xml:space="preserve"> </w:t>
      </w:r>
      <w:r w:rsidRPr="00D42322">
        <w:rPr>
          <w:rFonts w:cstheme="minorHAnsi"/>
        </w:rPr>
        <w:t>demonstrated</w:t>
      </w:r>
      <w:r w:rsidR="00D42322">
        <w:rPr>
          <w:rFonts w:cstheme="minorHAnsi"/>
        </w:rPr>
        <w:t xml:space="preserve"> </w:t>
      </w:r>
      <w:r w:rsidRPr="00D42322">
        <w:rPr>
          <w:rFonts w:cstheme="minorHAnsi"/>
        </w:rPr>
        <w:t>through</w:t>
      </w:r>
      <w:r w:rsidR="00D42322">
        <w:rPr>
          <w:rFonts w:cstheme="minorHAnsi"/>
        </w:rPr>
        <w:t xml:space="preserve"> </w:t>
      </w:r>
      <w:r w:rsidRPr="00D42322">
        <w:rPr>
          <w:rFonts w:cstheme="minorHAnsi"/>
        </w:rPr>
        <w:t>a</w:t>
      </w:r>
      <w:r w:rsidR="00184D4C">
        <w:rPr>
          <w:rFonts w:cstheme="minorHAnsi"/>
        </w:rPr>
        <w:t xml:space="preserve"> </w:t>
      </w:r>
      <w:bookmarkStart w:id="0" w:name="_GoBack"/>
      <w:bookmarkEnd w:id="0"/>
      <w:r w:rsidRPr="00D42322">
        <w:rPr>
          <w:rFonts w:cstheme="minorHAnsi"/>
        </w:rPr>
        <w:t>viability</w:t>
      </w:r>
      <w:r w:rsidR="00D42322">
        <w:rPr>
          <w:rFonts w:cstheme="minorHAnsi"/>
        </w:rPr>
        <w:t xml:space="preserve"> </w:t>
      </w:r>
      <w:r w:rsidRPr="00D42322">
        <w:rPr>
          <w:rFonts w:cstheme="minorHAnsi"/>
        </w:rPr>
        <w:t>assessment</w:t>
      </w:r>
      <w:r w:rsidR="00D42322">
        <w:rPr>
          <w:rFonts w:cstheme="minorHAnsi"/>
        </w:rPr>
        <w:t xml:space="preserve"> </w:t>
      </w:r>
      <w:r w:rsidRPr="00D42322">
        <w:rPr>
          <w:rFonts w:cstheme="minorHAnsi"/>
        </w:rPr>
        <w:t>that the required figure would render the scheme unviable. The developer must show that</w:t>
      </w:r>
      <w:r w:rsidR="00D42322">
        <w:rPr>
          <w:rFonts w:cstheme="minorHAnsi"/>
        </w:rPr>
        <w:t xml:space="preserve"> </w:t>
      </w:r>
      <w:r w:rsidRPr="00D42322">
        <w:rPr>
          <w:rFonts w:cstheme="minorHAnsi"/>
        </w:rPr>
        <w:t>arrangements</w:t>
      </w:r>
      <w:r w:rsidR="00D42322">
        <w:rPr>
          <w:rFonts w:cstheme="minorHAnsi"/>
        </w:rPr>
        <w:t xml:space="preserve"> </w:t>
      </w:r>
      <w:r w:rsidRPr="00D42322">
        <w:rPr>
          <w:rFonts w:cstheme="minorHAnsi"/>
        </w:rPr>
        <w:t>have been put in place to keep the new homes affordable.</w:t>
      </w:r>
    </w:p>
    <w:p w:rsidR="00D42322" w:rsidRDefault="00D42322" w:rsidP="00B73017">
      <w:pPr>
        <w:ind w:firstLine="720"/>
        <w:rPr>
          <w:rFonts w:cstheme="minorHAnsi"/>
        </w:rPr>
      </w:pPr>
      <w:r w:rsidRPr="00D42322">
        <w:rPr>
          <w:rFonts w:cstheme="minorHAnsi"/>
        </w:rPr>
        <w:t xml:space="preserve"> There are four types of affordable homes: </w:t>
      </w:r>
    </w:p>
    <w:p w:rsidR="00D42322" w:rsidRPr="00D42322" w:rsidRDefault="00D42322" w:rsidP="00D42322">
      <w:pPr>
        <w:pStyle w:val="ListParagraph"/>
        <w:numPr>
          <w:ilvl w:val="0"/>
          <w:numId w:val="7"/>
        </w:numPr>
        <w:rPr>
          <w:rFonts w:cstheme="minorHAnsi"/>
        </w:rPr>
      </w:pPr>
      <w:r w:rsidRPr="00D42322">
        <w:rPr>
          <w:rFonts w:cstheme="minorHAnsi"/>
        </w:rPr>
        <w:t>social rented housing (usually provided through local authority council housing or through a housing association)</w:t>
      </w:r>
    </w:p>
    <w:p w:rsidR="00D42322" w:rsidRPr="00D42322" w:rsidRDefault="00D42322" w:rsidP="00D42322">
      <w:pPr>
        <w:pStyle w:val="ListParagraph"/>
        <w:numPr>
          <w:ilvl w:val="0"/>
          <w:numId w:val="7"/>
        </w:numPr>
        <w:rPr>
          <w:rFonts w:cstheme="minorHAnsi"/>
        </w:rPr>
      </w:pPr>
      <w:r w:rsidRPr="00D42322">
        <w:rPr>
          <w:rFonts w:cstheme="minorHAnsi"/>
        </w:rPr>
        <w:t>low-cost private market rented housing</w:t>
      </w:r>
    </w:p>
    <w:p w:rsidR="00D42322" w:rsidRPr="00D42322" w:rsidRDefault="00D42322" w:rsidP="00D42322">
      <w:pPr>
        <w:pStyle w:val="ListParagraph"/>
        <w:numPr>
          <w:ilvl w:val="0"/>
          <w:numId w:val="7"/>
        </w:numPr>
        <w:rPr>
          <w:rFonts w:cstheme="minorHAnsi"/>
        </w:rPr>
      </w:pPr>
      <w:r w:rsidRPr="00D42322">
        <w:rPr>
          <w:rFonts w:cstheme="minorHAnsi"/>
        </w:rPr>
        <w:t xml:space="preserve">low-cost private market owner-occupied </w:t>
      </w:r>
    </w:p>
    <w:p w:rsidR="00D42322" w:rsidRPr="00D42322" w:rsidRDefault="00D42322" w:rsidP="00D42322">
      <w:pPr>
        <w:pStyle w:val="ListParagraph"/>
        <w:numPr>
          <w:ilvl w:val="0"/>
          <w:numId w:val="7"/>
        </w:numPr>
        <w:rPr>
          <w:rFonts w:cstheme="minorHAnsi"/>
        </w:rPr>
      </w:pPr>
      <w:r w:rsidRPr="00D42322">
        <w:rPr>
          <w:rFonts w:cstheme="minorHAnsi"/>
        </w:rPr>
        <w:t xml:space="preserve">other private market housing provided at a rate significantly below the market value </w:t>
      </w:r>
    </w:p>
    <w:p w:rsidR="00D42322" w:rsidRDefault="00D42322" w:rsidP="00BB24FA">
      <w:pPr>
        <w:rPr>
          <w:rFonts w:cstheme="minorHAnsi"/>
        </w:rPr>
      </w:pPr>
    </w:p>
    <w:p w:rsidR="00D42322" w:rsidRDefault="00D42322" w:rsidP="00B73017">
      <w:pPr>
        <w:ind w:left="720"/>
        <w:rPr>
          <w:rFonts w:cstheme="minorHAnsi"/>
        </w:rPr>
      </w:pPr>
      <w:r w:rsidRPr="00D42322">
        <w:rPr>
          <w:rFonts w:cstheme="minorHAnsi"/>
        </w:rPr>
        <w:t>Affordable homes are needed in all parts of the borough to a varying extent, where local incomes cannot meet the costs of housing on the open market. Residential development in these areas must include affordable homes in line with this policy. Both the areas of need</w:t>
      </w:r>
      <w:r>
        <w:rPr>
          <w:rFonts w:cstheme="minorHAnsi"/>
        </w:rPr>
        <w:t xml:space="preserve"> </w:t>
      </w:r>
      <w:r w:rsidRPr="00D42322">
        <w:rPr>
          <w:rFonts w:cstheme="minorHAnsi"/>
        </w:rPr>
        <w:t>and</w:t>
      </w:r>
      <w:r>
        <w:rPr>
          <w:rFonts w:cstheme="minorHAnsi"/>
        </w:rPr>
        <w:t xml:space="preserve"> </w:t>
      </w:r>
      <w:r w:rsidRPr="00D42322">
        <w:rPr>
          <w:rFonts w:cstheme="minorHAnsi"/>
        </w:rPr>
        <w:t>the</w:t>
      </w:r>
      <w:r>
        <w:rPr>
          <w:rFonts w:cstheme="minorHAnsi"/>
        </w:rPr>
        <w:t xml:space="preserve"> </w:t>
      </w:r>
      <w:r w:rsidRPr="00D42322">
        <w:rPr>
          <w:rFonts w:cstheme="minorHAnsi"/>
        </w:rPr>
        <w:t>type</w:t>
      </w:r>
      <w:r>
        <w:rPr>
          <w:rFonts w:cstheme="minorHAnsi"/>
        </w:rPr>
        <w:t xml:space="preserve"> </w:t>
      </w:r>
      <w:r w:rsidRPr="00D42322">
        <w:rPr>
          <w:rFonts w:cstheme="minorHAnsi"/>
        </w:rPr>
        <w:t>of</w:t>
      </w:r>
      <w:r>
        <w:rPr>
          <w:rFonts w:cstheme="minorHAnsi"/>
        </w:rPr>
        <w:t xml:space="preserve"> </w:t>
      </w:r>
      <w:r w:rsidRPr="00D42322">
        <w:rPr>
          <w:rFonts w:cstheme="minorHAnsi"/>
        </w:rPr>
        <w:t>affordable</w:t>
      </w:r>
      <w:r>
        <w:rPr>
          <w:rFonts w:cstheme="minorHAnsi"/>
        </w:rPr>
        <w:t xml:space="preserve"> </w:t>
      </w:r>
      <w:r w:rsidRPr="00D42322">
        <w:rPr>
          <w:rFonts w:cstheme="minorHAnsi"/>
        </w:rPr>
        <w:t>homes</w:t>
      </w:r>
      <w:r>
        <w:rPr>
          <w:rFonts w:cstheme="minorHAnsi"/>
        </w:rPr>
        <w:t xml:space="preserve"> </w:t>
      </w:r>
      <w:r w:rsidRPr="00D42322">
        <w:rPr>
          <w:rFonts w:cstheme="minorHAnsi"/>
        </w:rPr>
        <w:t>needed</w:t>
      </w:r>
      <w:r>
        <w:rPr>
          <w:rFonts w:cstheme="minorHAnsi"/>
        </w:rPr>
        <w:t xml:space="preserve"> </w:t>
      </w:r>
      <w:r w:rsidRPr="00D42322">
        <w:rPr>
          <w:rFonts w:cstheme="minorHAnsi"/>
        </w:rPr>
        <w:t>will</w:t>
      </w:r>
      <w:r>
        <w:rPr>
          <w:rFonts w:cstheme="minorHAnsi"/>
        </w:rPr>
        <w:t xml:space="preserve"> </w:t>
      </w:r>
      <w:r w:rsidRPr="00D42322">
        <w:rPr>
          <w:rFonts w:cstheme="minorHAnsi"/>
        </w:rPr>
        <w:t>change</w:t>
      </w:r>
      <w:r>
        <w:rPr>
          <w:rFonts w:cstheme="minorHAnsi"/>
        </w:rPr>
        <w:t xml:space="preserve"> </w:t>
      </w:r>
      <w:r w:rsidRPr="00D42322">
        <w:rPr>
          <w:rFonts w:cstheme="minorHAnsi"/>
        </w:rPr>
        <w:t>overtime,</w:t>
      </w:r>
      <w:r>
        <w:rPr>
          <w:rFonts w:cstheme="minorHAnsi"/>
        </w:rPr>
        <w:t xml:space="preserve"> </w:t>
      </w:r>
      <w:r w:rsidRPr="00D42322">
        <w:rPr>
          <w:rFonts w:cstheme="minorHAnsi"/>
        </w:rPr>
        <w:t>as</w:t>
      </w:r>
      <w:r>
        <w:rPr>
          <w:rFonts w:cstheme="minorHAnsi"/>
        </w:rPr>
        <w:t xml:space="preserve"> </w:t>
      </w:r>
      <w:r w:rsidRPr="00D42322">
        <w:rPr>
          <w:rFonts w:cstheme="minorHAnsi"/>
        </w:rPr>
        <w:t>a</w:t>
      </w:r>
      <w:r>
        <w:rPr>
          <w:rFonts w:cstheme="minorHAnsi"/>
        </w:rPr>
        <w:t xml:space="preserve"> </w:t>
      </w:r>
      <w:r w:rsidRPr="00D42322">
        <w:rPr>
          <w:rFonts w:cstheme="minorHAnsi"/>
        </w:rPr>
        <w:t>result</w:t>
      </w:r>
      <w:r>
        <w:rPr>
          <w:rFonts w:cstheme="minorHAnsi"/>
        </w:rPr>
        <w:t xml:space="preserve"> </w:t>
      </w:r>
      <w:r w:rsidRPr="00D42322">
        <w:rPr>
          <w:rFonts w:cstheme="minorHAnsi"/>
        </w:rPr>
        <w:t>of</w:t>
      </w:r>
      <w:r>
        <w:rPr>
          <w:rFonts w:cstheme="minorHAnsi"/>
        </w:rPr>
        <w:t xml:space="preserve"> </w:t>
      </w:r>
      <w:r w:rsidRPr="00D42322">
        <w:rPr>
          <w:rFonts w:cstheme="minorHAnsi"/>
        </w:rPr>
        <w:t xml:space="preserve">general socio-economic changes and the ever changing dynamics of the housing markets within the borough. </w:t>
      </w:r>
    </w:p>
    <w:p w:rsidR="00012CDE" w:rsidRDefault="00D42322" w:rsidP="00B73017">
      <w:pPr>
        <w:ind w:left="720"/>
        <w:rPr>
          <w:rFonts w:cstheme="minorHAnsi"/>
        </w:rPr>
      </w:pPr>
      <w:r w:rsidRPr="00D42322">
        <w:rPr>
          <w:rFonts w:cstheme="minorHAnsi"/>
        </w:rPr>
        <w:t>The</w:t>
      </w:r>
      <w:r>
        <w:rPr>
          <w:rFonts w:cstheme="minorHAnsi"/>
        </w:rPr>
        <w:t xml:space="preserve"> </w:t>
      </w:r>
      <w:r w:rsidRPr="00D42322">
        <w:rPr>
          <w:rFonts w:cstheme="minorHAnsi"/>
        </w:rPr>
        <w:t>current</w:t>
      </w:r>
      <w:r>
        <w:rPr>
          <w:rFonts w:cstheme="minorHAnsi"/>
        </w:rPr>
        <w:t xml:space="preserve"> </w:t>
      </w:r>
      <w:r w:rsidRPr="00D42322">
        <w:rPr>
          <w:rFonts w:cstheme="minorHAnsi"/>
        </w:rPr>
        <w:t>Strategic</w:t>
      </w:r>
      <w:r>
        <w:rPr>
          <w:rFonts w:cstheme="minorHAnsi"/>
        </w:rPr>
        <w:t xml:space="preserve"> </w:t>
      </w:r>
      <w:r w:rsidRPr="00D42322">
        <w:rPr>
          <w:rFonts w:cstheme="minorHAnsi"/>
        </w:rPr>
        <w:t>Housing</w:t>
      </w:r>
      <w:r>
        <w:rPr>
          <w:rFonts w:cstheme="minorHAnsi"/>
        </w:rPr>
        <w:t xml:space="preserve"> </w:t>
      </w:r>
      <w:r w:rsidRPr="00D42322">
        <w:rPr>
          <w:rFonts w:cstheme="minorHAnsi"/>
        </w:rPr>
        <w:t>Market</w:t>
      </w:r>
      <w:r>
        <w:rPr>
          <w:rFonts w:cstheme="minorHAnsi"/>
        </w:rPr>
        <w:t xml:space="preserve"> </w:t>
      </w:r>
      <w:r w:rsidRPr="00D42322">
        <w:rPr>
          <w:rFonts w:cstheme="minorHAnsi"/>
        </w:rPr>
        <w:t>Assessment</w:t>
      </w:r>
      <w:r>
        <w:rPr>
          <w:rFonts w:cstheme="minorHAnsi"/>
        </w:rPr>
        <w:t xml:space="preserve"> </w:t>
      </w:r>
      <w:r w:rsidRPr="00D42322">
        <w:rPr>
          <w:rFonts w:cstheme="minorHAnsi"/>
        </w:rPr>
        <w:t>estimates</w:t>
      </w:r>
      <w:r>
        <w:rPr>
          <w:rFonts w:cstheme="minorHAnsi"/>
        </w:rPr>
        <w:t xml:space="preserve"> </w:t>
      </w:r>
      <w:r w:rsidRPr="00D42322">
        <w:rPr>
          <w:rFonts w:cstheme="minorHAnsi"/>
        </w:rPr>
        <w:t>that</w:t>
      </w:r>
      <w:r>
        <w:rPr>
          <w:rFonts w:cstheme="minorHAnsi"/>
        </w:rPr>
        <w:t xml:space="preserve"> </w:t>
      </w:r>
      <w:r w:rsidRPr="00D42322">
        <w:rPr>
          <w:rFonts w:cstheme="minorHAnsi"/>
        </w:rPr>
        <w:t>there</w:t>
      </w:r>
      <w:r>
        <w:rPr>
          <w:rFonts w:cstheme="minorHAnsi"/>
        </w:rPr>
        <w:t xml:space="preserve"> </w:t>
      </w:r>
      <w:r w:rsidRPr="00D42322">
        <w:rPr>
          <w:rFonts w:cstheme="minorHAnsi"/>
        </w:rPr>
        <w:t>is</w:t>
      </w:r>
      <w:r>
        <w:rPr>
          <w:rFonts w:cstheme="minorHAnsi"/>
        </w:rPr>
        <w:t xml:space="preserve"> </w:t>
      </w:r>
      <w:r w:rsidRPr="00D42322">
        <w:rPr>
          <w:rFonts w:cstheme="minorHAnsi"/>
        </w:rPr>
        <w:t>a</w:t>
      </w:r>
      <w:r>
        <w:rPr>
          <w:rFonts w:cstheme="minorHAnsi"/>
        </w:rPr>
        <w:t xml:space="preserve"> </w:t>
      </w:r>
      <w:r w:rsidRPr="00D42322">
        <w:rPr>
          <w:rFonts w:cstheme="minorHAnsi"/>
        </w:rPr>
        <w:t>need</w:t>
      </w:r>
      <w:r>
        <w:rPr>
          <w:rFonts w:cstheme="minorHAnsi"/>
        </w:rPr>
        <w:t xml:space="preserve"> </w:t>
      </w:r>
      <w:r w:rsidRPr="00D42322">
        <w:rPr>
          <w:rFonts w:cstheme="minorHAnsi"/>
        </w:rPr>
        <w:t>for</w:t>
      </w:r>
      <w:r>
        <w:rPr>
          <w:rFonts w:cstheme="minorHAnsi"/>
        </w:rPr>
        <w:t xml:space="preserve"> </w:t>
      </w:r>
      <w:r w:rsidRPr="00D42322">
        <w:rPr>
          <w:rFonts w:cstheme="minorHAnsi"/>
        </w:rPr>
        <w:t>some 597 affordable homes per year. A provisional target is that 18% of the total housing requirement</w:t>
      </w:r>
      <w:r>
        <w:rPr>
          <w:rFonts w:cstheme="minorHAnsi"/>
        </w:rPr>
        <w:t xml:space="preserve"> </w:t>
      </w:r>
      <w:r w:rsidRPr="00D42322">
        <w:rPr>
          <w:rFonts w:cstheme="minorHAnsi"/>
        </w:rPr>
        <w:t>during</w:t>
      </w:r>
      <w:r>
        <w:rPr>
          <w:rFonts w:cstheme="minorHAnsi"/>
        </w:rPr>
        <w:t xml:space="preserve"> </w:t>
      </w:r>
      <w:r w:rsidRPr="00D42322">
        <w:rPr>
          <w:rFonts w:cstheme="minorHAnsi"/>
        </w:rPr>
        <w:t>the</w:t>
      </w:r>
      <w:r>
        <w:rPr>
          <w:rFonts w:cstheme="minorHAnsi"/>
        </w:rPr>
        <w:t xml:space="preserve"> </w:t>
      </w:r>
      <w:r w:rsidRPr="00D42322">
        <w:rPr>
          <w:rFonts w:cstheme="minorHAnsi"/>
        </w:rPr>
        <w:t>plan</w:t>
      </w:r>
      <w:r>
        <w:rPr>
          <w:rFonts w:cstheme="minorHAnsi"/>
        </w:rPr>
        <w:t xml:space="preserve"> </w:t>
      </w:r>
      <w:r w:rsidRPr="00D42322">
        <w:rPr>
          <w:rFonts w:cstheme="minorHAnsi"/>
        </w:rPr>
        <w:t>period,</w:t>
      </w:r>
      <w:r>
        <w:rPr>
          <w:rFonts w:cstheme="minorHAnsi"/>
        </w:rPr>
        <w:t xml:space="preserve"> </w:t>
      </w:r>
      <w:r w:rsidRPr="00D42322">
        <w:rPr>
          <w:rFonts w:cstheme="minorHAnsi"/>
        </w:rPr>
        <w:t>or</w:t>
      </w:r>
      <w:r>
        <w:rPr>
          <w:rFonts w:cstheme="minorHAnsi"/>
        </w:rPr>
        <w:t xml:space="preserve"> </w:t>
      </w:r>
      <w:r w:rsidRPr="00D42322">
        <w:rPr>
          <w:rFonts w:cstheme="minorHAnsi"/>
        </w:rPr>
        <w:t>some</w:t>
      </w:r>
      <w:r>
        <w:rPr>
          <w:rFonts w:cstheme="minorHAnsi"/>
        </w:rPr>
        <w:t xml:space="preserve"> </w:t>
      </w:r>
      <w:r w:rsidRPr="00D42322">
        <w:rPr>
          <w:rFonts w:cstheme="minorHAnsi"/>
        </w:rPr>
        <w:t>2,780</w:t>
      </w:r>
      <w:r>
        <w:rPr>
          <w:rFonts w:cstheme="minorHAnsi"/>
        </w:rPr>
        <w:t xml:space="preserve"> </w:t>
      </w:r>
      <w:r w:rsidRPr="00D42322">
        <w:rPr>
          <w:rFonts w:cstheme="minorHAnsi"/>
        </w:rPr>
        <w:t>dwellings,</w:t>
      </w:r>
      <w:r>
        <w:rPr>
          <w:rFonts w:cstheme="minorHAnsi"/>
        </w:rPr>
        <w:t xml:space="preserve"> </w:t>
      </w:r>
      <w:r w:rsidRPr="00D42322">
        <w:rPr>
          <w:rFonts w:cstheme="minorHAnsi"/>
        </w:rPr>
        <w:t>should</w:t>
      </w:r>
      <w:r>
        <w:rPr>
          <w:rFonts w:cstheme="minorHAnsi"/>
        </w:rPr>
        <w:t xml:space="preserve"> </w:t>
      </w:r>
      <w:r w:rsidRPr="00D42322">
        <w:rPr>
          <w:rFonts w:cstheme="minorHAnsi"/>
        </w:rPr>
        <w:t>be</w:t>
      </w:r>
      <w:r>
        <w:rPr>
          <w:rFonts w:cstheme="minorHAnsi"/>
        </w:rPr>
        <w:t xml:space="preserve"> </w:t>
      </w:r>
      <w:r w:rsidRPr="00D42322">
        <w:rPr>
          <w:rFonts w:cstheme="minorHAnsi"/>
        </w:rPr>
        <w:t>affordable</w:t>
      </w:r>
      <w:r>
        <w:rPr>
          <w:rFonts w:cstheme="minorHAnsi"/>
        </w:rPr>
        <w:t xml:space="preserve"> </w:t>
      </w:r>
      <w:r w:rsidRPr="00D42322">
        <w:rPr>
          <w:rFonts w:cstheme="minorHAnsi"/>
        </w:rPr>
        <w:t>homes. These figures will change over time. They will be regul</w:t>
      </w:r>
      <w:r>
        <w:rPr>
          <w:rFonts w:cstheme="minorHAnsi"/>
        </w:rPr>
        <w:t xml:space="preserve">arly monitored and reviewed and </w:t>
      </w:r>
      <w:r w:rsidRPr="00D42322">
        <w:rPr>
          <w:rFonts w:cstheme="minorHAnsi"/>
        </w:rPr>
        <w:t>any</w:t>
      </w:r>
      <w:r>
        <w:rPr>
          <w:rFonts w:cstheme="minorHAnsi"/>
        </w:rPr>
        <w:t xml:space="preserve"> </w:t>
      </w:r>
      <w:r w:rsidRPr="00D42322">
        <w:rPr>
          <w:rFonts w:cstheme="minorHAnsi"/>
        </w:rPr>
        <w:t>changes</w:t>
      </w:r>
      <w:r>
        <w:rPr>
          <w:rFonts w:cstheme="minorHAnsi"/>
        </w:rPr>
        <w:t xml:space="preserve"> </w:t>
      </w:r>
      <w:r w:rsidRPr="00D42322">
        <w:rPr>
          <w:rFonts w:cstheme="minorHAnsi"/>
        </w:rPr>
        <w:t>will</w:t>
      </w:r>
      <w:r>
        <w:rPr>
          <w:rFonts w:cstheme="minorHAnsi"/>
        </w:rPr>
        <w:t xml:space="preserve"> </w:t>
      </w:r>
      <w:r w:rsidRPr="00D42322">
        <w:rPr>
          <w:rFonts w:cstheme="minorHAnsi"/>
        </w:rPr>
        <w:t>be</w:t>
      </w:r>
      <w:r>
        <w:rPr>
          <w:rFonts w:cstheme="minorHAnsi"/>
        </w:rPr>
        <w:t xml:space="preserve"> </w:t>
      </w:r>
      <w:r w:rsidRPr="00D42322">
        <w:rPr>
          <w:rFonts w:cstheme="minorHAnsi"/>
        </w:rPr>
        <w:t>set</w:t>
      </w:r>
      <w:r>
        <w:rPr>
          <w:rFonts w:cstheme="minorHAnsi"/>
        </w:rPr>
        <w:t xml:space="preserve"> </w:t>
      </w:r>
      <w:r w:rsidRPr="00D42322">
        <w:rPr>
          <w:rFonts w:cstheme="minorHAnsi"/>
        </w:rPr>
        <w:t>out</w:t>
      </w:r>
      <w:r>
        <w:rPr>
          <w:rFonts w:cstheme="minorHAnsi"/>
        </w:rPr>
        <w:t xml:space="preserve"> </w:t>
      </w:r>
      <w:r w:rsidRPr="00D42322">
        <w:rPr>
          <w:rFonts w:cstheme="minorHAnsi"/>
        </w:rPr>
        <w:t>in</w:t>
      </w:r>
      <w:r>
        <w:rPr>
          <w:rFonts w:cstheme="minorHAnsi"/>
        </w:rPr>
        <w:t xml:space="preserve"> </w:t>
      </w:r>
      <w:r w:rsidRPr="00D42322">
        <w:rPr>
          <w:rFonts w:cstheme="minorHAnsi"/>
        </w:rPr>
        <w:t>a</w:t>
      </w:r>
      <w:r>
        <w:rPr>
          <w:rFonts w:cstheme="minorHAnsi"/>
        </w:rPr>
        <w:t xml:space="preserve"> </w:t>
      </w:r>
      <w:r w:rsidRPr="00D42322">
        <w:rPr>
          <w:rFonts w:cstheme="minorHAnsi"/>
        </w:rPr>
        <w:t>Supplementary</w:t>
      </w:r>
      <w:r>
        <w:rPr>
          <w:rFonts w:cstheme="minorHAnsi"/>
        </w:rPr>
        <w:t xml:space="preserve"> </w:t>
      </w:r>
      <w:r w:rsidRPr="00D42322">
        <w:rPr>
          <w:rFonts w:cstheme="minorHAnsi"/>
        </w:rPr>
        <w:t>Planning</w:t>
      </w:r>
      <w:r>
        <w:rPr>
          <w:rFonts w:cstheme="minorHAnsi"/>
        </w:rPr>
        <w:t xml:space="preserve"> </w:t>
      </w:r>
      <w:r w:rsidRPr="00D42322">
        <w:rPr>
          <w:rFonts w:cstheme="minorHAnsi"/>
        </w:rPr>
        <w:t>Document.</w:t>
      </w:r>
      <w:r>
        <w:rPr>
          <w:rFonts w:cstheme="minorHAnsi"/>
        </w:rPr>
        <w:t xml:space="preserve"> </w:t>
      </w:r>
      <w:r w:rsidRPr="00D42322">
        <w:rPr>
          <w:rFonts w:cstheme="minorHAnsi"/>
        </w:rPr>
        <w:t>Additional</w:t>
      </w:r>
      <w:r>
        <w:rPr>
          <w:rFonts w:cstheme="minorHAnsi"/>
        </w:rPr>
        <w:t xml:space="preserve"> </w:t>
      </w:r>
      <w:r w:rsidRPr="00D42322">
        <w:rPr>
          <w:rFonts w:cstheme="minorHAnsi"/>
        </w:rPr>
        <w:t>affordable housing may be delivered by other partners.</w:t>
      </w:r>
    </w:p>
    <w:p w:rsidR="006544E9" w:rsidRPr="00D42322" w:rsidRDefault="006544E9" w:rsidP="00BB24FA">
      <w:pPr>
        <w:rPr>
          <w:rFonts w:cstheme="minorHAnsi"/>
        </w:rPr>
      </w:pPr>
    </w:p>
    <w:p w:rsidR="00B73017" w:rsidRDefault="00B73017" w:rsidP="00B73017">
      <w:pPr>
        <w:ind w:firstLine="720"/>
        <w:rPr>
          <w:rFonts w:cstheme="minorHAnsi"/>
          <w:b/>
        </w:rPr>
      </w:pPr>
    </w:p>
    <w:p w:rsidR="006544E9" w:rsidRPr="004C0051" w:rsidRDefault="006544E9" w:rsidP="00B73017">
      <w:pPr>
        <w:ind w:firstLine="720"/>
        <w:rPr>
          <w:rFonts w:cstheme="minorHAnsi"/>
        </w:rPr>
      </w:pPr>
      <w:r w:rsidRPr="004C0051">
        <w:rPr>
          <w:rFonts w:cstheme="minorHAnsi"/>
        </w:rPr>
        <w:t>CSP16 Affordable Housing Rural Exception Policy:</w:t>
      </w:r>
    </w:p>
    <w:p w:rsidR="00012CDE" w:rsidRPr="006544E9" w:rsidRDefault="006544E9" w:rsidP="00B73017">
      <w:pPr>
        <w:ind w:left="720"/>
        <w:rPr>
          <w:rFonts w:cstheme="minorHAnsi"/>
          <w:b/>
        </w:rPr>
      </w:pPr>
      <w:r w:rsidRPr="006544E9">
        <w:rPr>
          <w:rFonts w:cstheme="minorHAnsi"/>
        </w:rPr>
        <w:lastRenderedPageBreak/>
        <w:t xml:space="preserve">We will allow affordable housing in the Green Belt in, or on the edge of, the rural settlements of Cawthorne, Dunford Bridge, Gunthwaite and Ingbirchworth, High Hoyland, Hunshelf, </w:t>
      </w:r>
      <w:r w:rsidR="00184D4C" w:rsidRPr="006544E9">
        <w:rPr>
          <w:rFonts w:cstheme="minorHAnsi"/>
        </w:rPr>
        <w:t>Largest</w:t>
      </w:r>
      <w:r w:rsidRPr="006544E9">
        <w:rPr>
          <w:rFonts w:cstheme="minorHAnsi"/>
        </w:rPr>
        <w:t xml:space="preserve">, Oxspring, Silkstone, Stainborough, Tankersley, </w:t>
      </w:r>
      <w:r w:rsidR="00184D4C" w:rsidRPr="006544E9">
        <w:rPr>
          <w:rFonts w:cstheme="minorHAnsi"/>
        </w:rPr>
        <w:t>Troland</w:t>
      </w:r>
      <w:r w:rsidRPr="006544E9">
        <w:rPr>
          <w:rFonts w:cstheme="minorHAnsi"/>
        </w:rPr>
        <w:t>, Wortley, Billingley, Great Houghton and Little Houghton provided that: there is a proven local need for affordable housing; and it is necessary to provide affordable housing within the</w:t>
      </w:r>
      <w:r>
        <w:rPr>
          <w:rFonts w:cstheme="minorHAnsi"/>
        </w:rPr>
        <w:t xml:space="preserve"> specific settlement identified </w:t>
      </w:r>
      <w:r w:rsidRPr="006544E9">
        <w:rPr>
          <w:rFonts w:cstheme="minorHAnsi"/>
        </w:rPr>
        <w:t>A</w:t>
      </w:r>
      <w:r>
        <w:rPr>
          <w:rFonts w:cstheme="minorHAnsi"/>
        </w:rPr>
        <w:t xml:space="preserve"> </w:t>
      </w:r>
      <w:r w:rsidR="00184D4C">
        <w:rPr>
          <w:rFonts w:cstheme="minorHAnsi"/>
        </w:rPr>
        <w:t>sequential</w:t>
      </w:r>
      <w:r>
        <w:rPr>
          <w:rFonts w:cstheme="minorHAnsi"/>
        </w:rPr>
        <w:t xml:space="preserve"> </w:t>
      </w:r>
      <w:r w:rsidRPr="006544E9">
        <w:rPr>
          <w:rFonts w:cstheme="minorHAnsi"/>
        </w:rPr>
        <w:t>assessment</w:t>
      </w:r>
      <w:r>
        <w:rPr>
          <w:rFonts w:cstheme="minorHAnsi"/>
        </w:rPr>
        <w:t xml:space="preserve"> </w:t>
      </w:r>
      <w:r w:rsidRPr="006544E9">
        <w:rPr>
          <w:rFonts w:cstheme="minorHAnsi"/>
        </w:rPr>
        <w:t>may</w:t>
      </w:r>
      <w:r>
        <w:rPr>
          <w:rFonts w:cstheme="minorHAnsi"/>
        </w:rPr>
        <w:t xml:space="preserve"> </w:t>
      </w:r>
      <w:r w:rsidRPr="006544E9">
        <w:rPr>
          <w:rFonts w:cstheme="minorHAnsi"/>
        </w:rPr>
        <w:t>be</w:t>
      </w:r>
      <w:r>
        <w:rPr>
          <w:rFonts w:cstheme="minorHAnsi"/>
        </w:rPr>
        <w:t xml:space="preserve"> </w:t>
      </w:r>
      <w:r w:rsidRPr="006544E9">
        <w:rPr>
          <w:rFonts w:cstheme="minorHAnsi"/>
        </w:rPr>
        <w:t>required</w:t>
      </w:r>
      <w:r>
        <w:rPr>
          <w:rFonts w:cstheme="minorHAnsi"/>
        </w:rPr>
        <w:t xml:space="preserve"> </w:t>
      </w:r>
      <w:r w:rsidRPr="006544E9">
        <w:rPr>
          <w:rFonts w:cstheme="minorHAnsi"/>
        </w:rPr>
        <w:t>to</w:t>
      </w:r>
      <w:r>
        <w:rPr>
          <w:rFonts w:cstheme="minorHAnsi"/>
        </w:rPr>
        <w:t xml:space="preserve"> </w:t>
      </w:r>
      <w:r w:rsidRPr="006544E9">
        <w:rPr>
          <w:rFonts w:cstheme="minorHAnsi"/>
        </w:rPr>
        <w:t>show</w:t>
      </w:r>
      <w:r>
        <w:rPr>
          <w:rFonts w:cstheme="minorHAnsi"/>
        </w:rPr>
        <w:t xml:space="preserve"> </w:t>
      </w:r>
      <w:r w:rsidRPr="006544E9">
        <w:rPr>
          <w:rFonts w:cstheme="minorHAnsi"/>
        </w:rPr>
        <w:t>that</w:t>
      </w:r>
      <w:r>
        <w:rPr>
          <w:rFonts w:cstheme="minorHAnsi"/>
        </w:rPr>
        <w:t xml:space="preserve"> </w:t>
      </w:r>
      <w:r w:rsidRPr="006544E9">
        <w:rPr>
          <w:rFonts w:cstheme="minorHAnsi"/>
        </w:rPr>
        <w:t>there</w:t>
      </w:r>
      <w:r>
        <w:rPr>
          <w:rFonts w:cstheme="minorHAnsi"/>
        </w:rPr>
        <w:t xml:space="preserve"> </w:t>
      </w:r>
      <w:r w:rsidRPr="006544E9">
        <w:rPr>
          <w:rFonts w:cstheme="minorHAnsi"/>
        </w:rPr>
        <w:t>are</w:t>
      </w:r>
      <w:r>
        <w:rPr>
          <w:rFonts w:cstheme="minorHAnsi"/>
        </w:rPr>
        <w:t xml:space="preserve"> </w:t>
      </w:r>
      <w:r w:rsidRPr="006544E9">
        <w:rPr>
          <w:rFonts w:cstheme="minorHAnsi"/>
        </w:rPr>
        <w:t>no</w:t>
      </w:r>
      <w:r>
        <w:rPr>
          <w:rFonts w:cstheme="minorHAnsi"/>
        </w:rPr>
        <w:t xml:space="preserve"> </w:t>
      </w:r>
      <w:r w:rsidRPr="006544E9">
        <w:rPr>
          <w:rFonts w:cstheme="minorHAnsi"/>
        </w:rPr>
        <w:t>sites</w:t>
      </w:r>
      <w:r>
        <w:rPr>
          <w:rFonts w:cstheme="minorHAnsi"/>
        </w:rPr>
        <w:t xml:space="preserve"> </w:t>
      </w:r>
      <w:r w:rsidRPr="006544E9">
        <w:rPr>
          <w:rFonts w:cstheme="minorHAnsi"/>
        </w:rPr>
        <w:t>available</w:t>
      </w:r>
      <w:r>
        <w:rPr>
          <w:rFonts w:cstheme="minorHAnsi"/>
        </w:rPr>
        <w:t xml:space="preserve"> </w:t>
      </w:r>
      <w:r w:rsidRPr="006544E9">
        <w:rPr>
          <w:rFonts w:cstheme="minorHAnsi"/>
        </w:rPr>
        <w:t>in</w:t>
      </w:r>
      <w:r>
        <w:rPr>
          <w:rFonts w:cstheme="minorHAnsi"/>
        </w:rPr>
        <w:t xml:space="preserve"> </w:t>
      </w:r>
      <w:r w:rsidRPr="006544E9">
        <w:rPr>
          <w:rFonts w:cstheme="minorHAnsi"/>
        </w:rPr>
        <w:t>a</w:t>
      </w:r>
      <w:r>
        <w:rPr>
          <w:rFonts w:cstheme="minorHAnsi"/>
        </w:rPr>
        <w:t xml:space="preserve"> </w:t>
      </w:r>
      <w:r w:rsidRPr="006544E9">
        <w:rPr>
          <w:rFonts w:cstheme="minorHAnsi"/>
        </w:rPr>
        <w:t>more sustainable location. The developer must show that</w:t>
      </w:r>
      <w:r>
        <w:rPr>
          <w:rFonts w:cstheme="minorHAnsi"/>
        </w:rPr>
        <w:t xml:space="preserve"> </w:t>
      </w:r>
      <w:r w:rsidRPr="006544E9">
        <w:rPr>
          <w:rFonts w:cstheme="minorHAnsi"/>
        </w:rPr>
        <w:t>arrangements</w:t>
      </w:r>
      <w:r>
        <w:rPr>
          <w:rFonts w:cstheme="minorHAnsi"/>
        </w:rPr>
        <w:t xml:space="preserve"> </w:t>
      </w:r>
      <w:r w:rsidRPr="006544E9">
        <w:rPr>
          <w:rFonts w:cstheme="minorHAnsi"/>
        </w:rPr>
        <w:t>have been put in place to keep the new homes affordable.</w:t>
      </w:r>
    </w:p>
    <w:p w:rsidR="00012CDE" w:rsidRDefault="006544E9" w:rsidP="00B73017">
      <w:pPr>
        <w:ind w:left="720"/>
        <w:rPr>
          <w:rFonts w:cstheme="minorHAnsi"/>
        </w:rPr>
      </w:pPr>
      <w:r w:rsidRPr="006544E9">
        <w:rPr>
          <w:rFonts w:cstheme="minorHAnsi"/>
        </w:rPr>
        <w:t>We</w:t>
      </w:r>
      <w:r>
        <w:rPr>
          <w:rFonts w:cstheme="minorHAnsi"/>
        </w:rPr>
        <w:t xml:space="preserve"> </w:t>
      </w:r>
      <w:r w:rsidRPr="006544E9">
        <w:rPr>
          <w:rFonts w:cstheme="minorHAnsi"/>
        </w:rPr>
        <w:t>recognise</w:t>
      </w:r>
      <w:r>
        <w:rPr>
          <w:rFonts w:cstheme="minorHAnsi"/>
        </w:rPr>
        <w:t xml:space="preserve"> </w:t>
      </w:r>
      <w:r w:rsidRPr="006544E9">
        <w:rPr>
          <w:rFonts w:cstheme="minorHAnsi"/>
        </w:rPr>
        <w:t>the</w:t>
      </w:r>
      <w:r>
        <w:rPr>
          <w:rFonts w:cstheme="minorHAnsi"/>
        </w:rPr>
        <w:t xml:space="preserve"> </w:t>
      </w:r>
      <w:r w:rsidRPr="006544E9">
        <w:rPr>
          <w:rFonts w:cstheme="minorHAnsi"/>
        </w:rPr>
        <w:t>importance</w:t>
      </w:r>
      <w:r>
        <w:rPr>
          <w:rFonts w:cstheme="minorHAnsi"/>
        </w:rPr>
        <w:t xml:space="preserve"> </w:t>
      </w:r>
      <w:r w:rsidRPr="006544E9">
        <w:rPr>
          <w:rFonts w:cstheme="minorHAnsi"/>
        </w:rPr>
        <w:t>of</w:t>
      </w:r>
      <w:r>
        <w:rPr>
          <w:rFonts w:cstheme="minorHAnsi"/>
        </w:rPr>
        <w:t xml:space="preserve"> </w:t>
      </w:r>
      <w:r w:rsidRPr="006544E9">
        <w:rPr>
          <w:rFonts w:cstheme="minorHAnsi"/>
        </w:rPr>
        <w:t>providing</w:t>
      </w:r>
      <w:r>
        <w:rPr>
          <w:rFonts w:cstheme="minorHAnsi"/>
        </w:rPr>
        <w:t xml:space="preserve"> </w:t>
      </w:r>
      <w:r w:rsidRPr="006544E9">
        <w:rPr>
          <w:rFonts w:cstheme="minorHAnsi"/>
        </w:rPr>
        <w:t>affordable</w:t>
      </w:r>
      <w:r>
        <w:rPr>
          <w:rFonts w:cstheme="minorHAnsi"/>
        </w:rPr>
        <w:t xml:space="preserve"> </w:t>
      </w:r>
      <w:r w:rsidRPr="006544E9">
        <w:rPr>
          <w:rFonts w:cstheme="minorHAnsi"/>
        </w:rPr>
        <w:t>homes</w:t>
      </w:r>
      <w:r>
        <w:rPr>
          <w:rFonts w:cstheme="minorHAnsi"/>
        </w:rPr>
        <w:t xml:space="preserve"> </w:t>
      </w:r>
      <w:r w:rsidRPr="006544E9">
        <w:rPr>
          <w:rFonts w:cstheme="minorHAnsi"/>
        </w:rPr>
        <w:t>in</w:t>
      </w:r>
      <w:r>
        <w:rPr>
          <w:rFonts w:cstheme="minorHAnsi"/>
        </w:rPr>
        <w:t xml:space="preserve"> </w:t>
      </w:r>
      <w:r w:rsidRPr="006544E9">
        <w:rPr>
          <w:rFonts w:cstheme="minorHAnsi"/>
        </w:rPr>
        <w:t>rural</w:t>
      </w:r>
      <w:r>
        <w:rPr>
          <w:rFonts w:cstheme="minorHAnsi"/>
        </w:rPr>
        <w:t xml:space="preserve"> </w:t>
      </w:r>
      <w:r w:rsidRPr="006544E9">
        <w:rPr>
          <w:rFonts w:cstheme="minorHAnsi"/>
        </w:rPr>
        <w:t>settlements. However because they do not always have sites for residential development, affordable homes cannot always be secured as part of housing developm</w:t>
      </w:r>
      <w:r>
        <w:rPr>
          <w:rFonts w:cstheme="minorHAnsi"/>
        </w:rPr>
        <w:t xml:space="preserve">ents under policy CSP15. Policy </w:t>
      </w:r>
      <w:r w:rsidRPr="006544E9">
        <w:rPr>
          <w:rFonts w:cstheme="minorHAnsi"/>
        </w:rPr>
        <w:t>CSP16</w:t>
      </w:r>
      <w:r>
        <w:rPr>
          <w:rFonts w:cstheme="minorHAnsi"/>
        </w:rPr>
        <w:t xml:space="preserve"> </w:t>
      </w:r>
      <w:r w:rsidRPr="006544E9">
        <w:rPr>
          <w:rFonts w:cstheme="minorHAnsi"/>
        </w:rPr>
        <w:t>allows</w:t>
      </w:r>
      <w:r>
        <w:rPr>
          <w:rFonts w:cstheme="minorHAnsi"/>
        </w:rPr>
        <w:t xml:space="preserve"> </w:t>
      </w:r>
      <w:r w:rsidRPr="006544E9">
        <w:rPr>
          <w:rFonts w:cstheme="minorHAnsi"/>
        </w:rPr>
        <w:t>sites</w:t>
      </w:r>
      <w:r>
        <w:rPr>
          <w:rFonts w:cstheme="minorHAnsi"/>
        </w:rPr>
        <w:t xml:space="preserve"> </w:t>
      </w:r>
      <w:r w:rsidRPr="006544E9">
        <w:rPr>
          <w:rFonts w:cstheme="minorHAnsi"/>
        </w:rPr>
        <w:t>to</w:t>
      </w:r>
      <w:r>
        <w:rPr>
          <w:rFonts w:cstheme="minorHAnsi"/>
        </w:rPr>
        <w:t xml:space="preserve"> </w:t>
      </w:r>
      <w:r w:rsidRPr="006544E9">
        <w:rPr>
          <w:rFonts w:cstheme="minorHAnsi"/>
        </w:rPr>
        <w:t>be</w:t>
      </w:r>
      <w:r>
        <w:rPr>
          <w:rFonts w:cstheme="minorHAnsi"/>
        </w:rPr>
        <w:t xml:space="preserve"> </w:t>
      </w:r>
      <w:r w:rsidRPr="006544E9">
        <w:rPr>
          <w:rFonts w:cstheme="minorHAnsi"/>
        </w:rPr>
        <w:t>released</w:t>
      </w:r>
      <w:r>
        <w:rPr>
          <w:rFonts w:cstheme="minorHAnsi"/>
        </w:rPr>
        <w:t xml:space="preserve"> </w:t>
      </w:r>
      <w:r w:rsidRPr="006544E9">
        <w:rPr>
          <w:rFonts w:cstheme="minorHAnsi"/>
        </w:rPr>
        <w:t>specifically</w:t>
      </w:r>
      <w:r>
        <w:rPr>
          <w:rFonts w:cstheme="minorHAnsi"/>
        </w:rPr>
        <w:t xml:space="preserve"> </w:t>
      </w:r>
      <w:r w:rsidRPr="006544E9">
        <w:rPr>
          <w:rFonts w:cstheme="minorHAnsi"/>
        </w:rPr>
        <w:t>for</w:t>
      </w:r>
      <w:r>
        <w:rPr>
          <w:rFonts w:cstheme="minorHAnsi"/>
        </w:rPr>
        <w:t xml:space="preserve"> </w:t>
      </w:r>
      <w:r w:rsidRPr="006544E9">
        <w:rPr>
          <w:rFonts w:cstheme="minorHAnsi"/>
        </w:rPr>
        <w:t>affordable</w:t>
      </w:r>
      <w:r>
        <w:rPr>
          <w:rFonts w:cstheme="minorHAnsi"/>
        </w:rPr>
        <w:t xml:space="preserve"> </w:t>
      </w:r>
      <w:r w:rsidRPr="006544E9">
        <w:rPr>
          <w:rFonts w:cstheme="minorHAnsi"/>
        </w:rPr>
        <w:t>housing</w:t>
      </w:r>
      <w:r>
        <w:rPr>
          <w:rFonts w:cstheme="minorHAnsi"/>
        </w:rPr>
        <w:t xml:space="preserve"> </w:t>
      </w:r>
      <w:r w:rsidRPr="006544E9">
        <w:rPr>
          <w:rFonts w:cstheme="minorHAnsi"/>
        </w:rPr>
        <w:t>where</w:t>
      </w:r>
      <w:r>
        <w:rPr>
          <w:rFonts w:cstheme="minorHAnsi"/>
        </w:rPr>
        <w:t xml:space="preserve"> </w:t>
      </w:r>
      <w:r w:rsidRPr="006544E9">
        <w:rPr>
          <w:rFonts w:cstheme="minorHAnsi"/>
        </w:rPr>
        <w:t>market</w:t>
      </w:r>
      <w:r>
        <w:rPr>
          <w:rFonts w:cstheme="minorHAnsi"/>
        </w:rPr>
        <w:t xml:space="preserve"> </w:t>
      </w:r>
      <w:r w:rsidRPr="006544E9">
        <w:rPr>
          <w:rFonts w:cstheme="minorHAnsi"/>
        </w:rPr>
        <w:t>value homes would not be allowed. These may in some instances be on the edge of the settlement.</w:t>
      </w:r>
      <w:r>
        <w:rPr>
          <w:rFonts w:cstheme="minorHAnsi"/>
        </w:rPr>
        <w:t xml:space="preserve"> </w:t>
      </w:r>
      <w:r w:rsidRPr="006544E9">
        <w:rPr>
          <w:rFonts w:cstheme="minorHAnsi"/>
        </w:rPr>
        <w:t>We</w:t>
      </w:r>
      <w:r>
        <w:rPr>
          <w:rFonts w:cstheme="minorHAnsi"/>
        </w:rPr>
        <w:t xml:space="preserve"> </w:t>
      </w:r>
      <w:r w:rsidRPr="006544E9">
        <w:rPr>
          <w:rFonts w:cstheme="minorHAnsi"/>
        </w:rPr>
        <w:t>will</w:t>
      </w:r>
      <w:r>
        <w:rPr>
          <w:rFonts w:cstheme="minorHAnsi"/>
        </w:rPr>
        <w:t xml:space="preserve"> </w:t>
      </w:r>
      <w:r w:rsidRPr="006544E9">
        <w:rPr>
          <w:rFonts w:cstheme="minorHAnsi"/>
        </w:rPr>
        <w:t>require</w:t>
      </w:r>
      <w:r>
        <w:rPr>
          <w:rFonts w:cstheme="minorHAnsi"/>
        </w:rPr>
        <w:t xml:space="preserve"> </w:t>
      </w:r>
      <w:r w:rsidRPr="006544E9">
        <w:rPr>
          <w:rFonts w:cstheme="minorHAnsi"/>
        </w:rPr>
        <w:t>a</w:t>
      </w:r>
      <w:r>
        <w:rPr>
          <w:rFonts w:cstheme="minorHAnsi"/>
        </w:rPr>
        <w:t xml:space="preserve"> </w:t>
      </w:r>
      <w:r w:rsidRPr="006544E9">
        <w:rPr>
          <w:rFonts w:cstheme="minorHAnsi"/>
        </w:rPr>
        <w:t>planning</w:t>
      </w:r>
      <w:r>
        <w:rPr>
          <w:rFonts w:cstheme="minorHAnsi"/>
        </w:rPr>
        <w:t xml:space="preserve"> </w:t>
      </w:r>
      <w:r w:rsidRPr="006544E9">
        <w:rPr>
          <w:rFonts w:cstheme="minorHAnsi"/>
        </w:rPr>
        <w:t>obligation</w:t>
      </w:r>
      <w:r>
        <w:rPr>
          <w:rFonts w:cstheme="minorHAnsi"/>
        </w:rPr>
        <w:t xml:space="preserve"> </w:t>
      </w:r>
      <w:r w:rsidRPr="006544E9">
        <w:rPr>
          <w:rFonts w:cstheme="minorHAnsi"/>
        </w:rPr>
        <w:t>to</w:t>
      </w:r>
      <w:r>
        <w:rPr>
          <w:rFonts w:cstheme="minorHAnsi"/>
        </w:rPr>
        <w:t xml:space="preserve"> </w:t>
      </w:r>
      <w:r w:rsidRPr="006544E9">
        <w:rPr>
          <w:rFonts w:cstheme="minorHAnsi"/>
        </w:rPr>
        <w:t>make</w:t>
      </w:r>
      <w:r>
        <w:rPr>
          <w:rFonts w:cstheme="minorHAnsi"/>
        </w:rPr>
        <w:t xml:space="preserve"> </w:t>
      </w:r>
      <w:r w:rsidRPr="006544E9">
        <w:rPr>
          <w:rFonts w:cstheme="minorHAnsi"/>
        </w:rPr>
        <w:t>sure</w:t>
      </w:r>
      <w:r>
        <w:rPr>
          <w:rFonts w:cstheme="minorHAnsi"/>
        </w:rPr>
        <w:t xml:space="preserve"> </w:t>
      </w:r>
      <w:r w:rsidRPr="006544E9">
        <w:rPr>
          <w:rFonts w:cstheme="minorHAnsi"/>
        </w:rPr>
        <w:t>the</w:t>
      </w:r>
      <w:r>
        <w:rPr>
          <w:rFonts w:cstheme="minorHAnsi"/>
        </w:rPr>
        <w:t xml:space="preserve"> </w:t>
      </w:r>
      <w:r w:rsidRPr="006544E9">
        <w:rPr>
          <w:rFonts w:cstheme="minorHAnsi"/>
        </w:rPr>
        <w:t>homes</w:t>
      </w:r>
      <w:r>
        <w:rPr>
          <w:rFonts w:cstheme="minorHAnsi"/>
        </w:rPr>
        <w:t xml:space="preserve"> </w:t>
      </w:r>
      <w:r w:rsidRPr="006544E9">
        <w:rPr>
          <w:rFonts w:cstheme="minorHAnsi"/>
        </w:rPr>
        <w:t>remain</w:t>
      </w:r>
      <w:r>
        <w:rPr>
          <w:rFonts w:cstheme="minorHAnsi"/>
        </w:rPr>
        <w:t xml:space="preserve"> </w:t>
      </w:r>
      <w:r w:rsidRPr="006544E9">
        <w:rPr>
          <w:rFonts w:cstheme="minorHAnsi"/>
        </w:rPr>
        <w:t>affordable</w:t>
      </w:r>
      <w:r>
        <w:rPr>
          <w:rFonts w:cstheme="minorHAnsi"/>
        </w:rPr>
        <w:t>.</w:t>
      </w:r>
    </w:p>
    <w:p w:rsidR="006544E9" w:rsidRDefault="006544E9" w:rsidP="00BB24FA">
      <w:pPr>
        <w:rPr>
          <w:rFonts w:cstheme="minorHAnsi"/>
        </w:rPr>
      </w:pPr>
    </w:p>
    <w:p w:rsidR="006544E9" w:rsidRPr="000E798F" w:rsidRDefault="006544E9" w:rsidP="00B73017">
      <w:pPr>
        <w:ind w:firstLine="720"/>
        <w:rPr>
          <w:rFonts w:cstheme="minorHAnsi"/>
        </w:rPr>
      </w:pPr>
      <w:r w:rsidRPr="000E798F">
        <w:rPr>
          <w:rFonts w:cstheme="minorHAnsi"/>
        </w:rPr>
        <w:t xml:space="preserve">CSP29 Design </w:t>
      </w:r>
    </w:p>
    <w:p w:rsidR="006544E9" w:rsidRPr="006544E9" w:rsidRDefault="006544E9" w:rsidP="00B73017">
      <w:pPr>
        <w:ind w:left="720"/>
        <w:rPr>
          <w:rFonts w:cstheme="minorHAnsi"/>
        </w:rPr>
      </w:pPr>
      <w:r w:rsidRPr="006544E9">
        <w:rPr>
          <w:rFonts w:cstheme="minorHAnsi"/>
        </w:rPr>
        <w:t>Design Principles: High quality development will be expected, that respects, takes advantage of and enhances the distinctive features of Barnsley, including: topography,</w:t>
      </w:r>
      <w:r>
        <w:rPr>
          <w:rFonts w:cstheme="minorHAnsi"/>
        </w:rPr>
        <w:t xml:space="preserve"> </w:t>
      </w:r>
      <w:r w:rsidRPr="006544E9">
        <w:rPr>
          <w:rFonts w:cstheme="minorHAnsi"/>
        </w:rPr>
        <w:t>Green</w:t>
      </w:r>
      <w:r>
        <w:rPr>
          <w:rFonts w:cstheme="minorHAnsi"/>
        </w:rPr>
        <w:t xml:space="preserve"> </w:t>
      </w:r>
      <w:r w:rsidRPr="006544E9">
        <w:rPr>
          <w:rFonts w:cstheme="minorHAnsi"/>
        </w:rPr>
        <w:t>Infrastructure</w:t>
      </w:r>
      <w:r>
        <w:rPr>
          <w:rFonts w:cstheme="minorHAnsi"/>
        </w:rPr>
        <w:t xml:space="preserve"> </w:t>
      </w:r>
      <w:r w:rsidRPr="006544E9">
        <w:rPr>
          <w:rFonts w:cstheme="minorHAnsi"/>
        </w:rPr>
        <w:t>assets, important</w:t>
      </w:r>
      <w:r>
        <w:rPr>
          <w:rFonts w:cstheme="minorHAnsi"/>
        </w:rPr>
        <w:t xml:space="preserve"> </w:t>
      </w:r>
      <w:r w:rsidRPr="006544E9">
        <w:rPr>
          <w:rFonts w:cstheme="minorHAnsi"/>
        </w:rPr>
        <w:t>habitats,</w:t>
      </w:r>
      <w:r>
        <w:rPr>
          <w:rFonts w:cstheme="minorHAnsi"/>
        </w:rPr>
        <w:t xml:space="preserve"> </w:t>
      </w:r>
      <w:r w:rsidRPr="006544E9">
        <w:rPr>
          <w:rFonts w:cstheme="minorHAnsi"/>
        </w:rPr>
        <w:t>woodlands</w:t>
      </w:r>
      <w:r>
        <w:rPr>
          <w:rFonts w:cstheme="minorHAnsi"/>
        </w:rPr>
        <w:t xml:space="preserve"> </w:t>
      </w:r>
      <w:r w:rsidRPr="006544E9">
        <w:rPr>
          <w:rFonts w:cstheme="minorHAnsi"/>
        </w:rPr>
        <w:t>and</w:t>
      </w:r>
      <w:r>
        <w:rPr>
          <w:rFonts w:cstheme="minorHAnsi"/>
        </w:rPr>
        <w:t xml:space="preserve"> </w:t>
      </w:r>
      <w:r w:rsidRPr="006544E9">
        <w:rPr>
          <w:rFonts w:cstheme="minorHAnsi"/>
        </w:rPr>
        <w:t>other</w:t>
      </w:r>
      <w:r>
        <w:rPr>
          <w:rFonts w:cstheme="minorHAnsi"/>
        </w:rPr>
        <w:t xml:space="preserve"> </w:t>
      </w:r>
      <w:r w:rsidRPr="006544E9">
        <w:rPr>
          <w:rFonts w:cstheme="minorHAnsi"/>
        </w:rPr>
        <w:t>natural features views and vistas to key buildings, landmarks, skylines and gateways heritage,</w:t>
      </w:r>
      <w:r>
        <w:rPr>
          <w:rFonts w:cstheme="minorHAnsi"/>
        </w:rPr>
        <w:t xml:space="preserve"> </w:t>
      </w:r>
      <w:r w:rsidRPr="006544E9">
        <w:rPr>
          <w:rFonts w:cstheme="minorHAnsi"/>
        </w:rPr>
        <w:t>townscape</w:t>
      </w:r>
      <w:r>
        <w:rPr>
          <w:rFonts w:cstheme="minorHAnsi"/>
        </w:rPr>
        <w:t xml:space="preserve"> </w:t>
      </w:r>
      <w:r w:rsidRPr="006544E9">
        <w:rPr>
          <w:rFonts w:cstheme="minorHAnsi"/>
        </w:rPr>
        <w:t>and landscape character including the scale, layout,</w:t>
      </w:r>
      <w:r>
        <w:rPr>
          <w:rFonts w:cstheme="minorHAnsi"/>
        </w:rPr>
        <w:t xml:space="preserve"> </w:t>
      </w:r>
      <w:r w:rsidRPr="006544E9">
        <w:rPr>
          <w:rFonts w:cstheme="minorHAnsi"/>
        </w:rPr>
        <w:t>building styles and materials of the built form particularly in and around: Barnsley Town Centre Penistone and the rural villages in the west of the borough within and adjacent to Conservation Areas</w:t>
      </w:r>
    </w:p>
    <w:p w:rsidR="006544E9" w:rsidRPr="006544E9" w:rsidRDefault="006544E9" w:rsidP="00B73017">
      <w:pPr>
        <w:ind w:left="720"/>
        <w:rPr>
          <w:rFonts w:cstheme="minorHAnsi"/>
        </w:rPr>
      </w:pPr>
      <w:r w:rsidRPr="006544E9">
        <w:rPr>
          <w:rFonts w:cstheme="minorHAnsi"/>
        </w:rPr>
        <w:t>Development should: contribute to place making and be of a high quality, that contributes to a healthy, s</w:t>
      </w:r>
      <w:r>
        <w:rPr>
          <w:rFonts w:cstheme="minorHAnsi"/>
        </w:rPr>
        <w:t xml:space="preserve">afe and sustainable environment </w:t>
      </w:r>
      <w:r w:rsidRPr="006544E9">
        <w:rPr>
          <w:rFonts w:cstheme="minorHAnsi"/>
        </w:rPr>
        <w:t>help</w:t>
      </w:r>
      <w:r>
        <w:rPr>
          <w:rFonts w:cstheme="minorHAnsi"/>
        </w:rPr>
        <w:t xml:space="preserve"> </w:t>
      </w:r>
      <w:r w:rsidRPr="006544E9">
        <w:rPr>
          <w:rFonts w:cstheme="minorHAnsi"/>
        </w:rPr>
        <w:t>to</w:t>
      </w:r>
      <w:r>
        <w:rPr>
          <w:rFonts w:cstheme="minorHAnsi"/>
        </w:rPr>
        <w:t xml:space="preserve"> </w:t>
      </w:r>
      <w:r w:rsidRPr="006544E9">
        <w:rPr>
          <w:rFonts w:cstheme="minorHAnsi"/>
        </w:rPr>
        <w:t>transform</w:t>
      </w:r>
      <w:r>
        <w:rPr>
          <w:rFonts w:cstheme="minorHAnsi"/>
        </w:rPr>
        <w:t xml:space="preserve"> </w:t>
      </w:r>
      <w:r w:rsidRPr="006544E9">
        <w:rPr>
          <w:rFonts w:cstheme="minorHAnsi"/>
        </w:rPr>
        <w:t>the</w:t>
      </w:r>
      <w:r>
        <w:rPr>
          <w:rFonts w:cstheme="minorHAnsi"/>
        </w:rPr>
        <w:t xml:space="preserve"> </w:t>
      </w:r>
      <w:r w:rsidRPr="006544E9">
        <w:rPr>
          <w:rFonts w:cstheme="minorHAnsi"/>
        </w:rPr>
        <w:t>character</w:t>
      </w:r>
      <w:r>
        <w:rPr>
          <w:rFonts w:cstheme="minorHAnsi"/>
        </w:rPr>
        <w:t xml:space="preserve"> </w:t>
      </w:r>
      <w:r w:rsidRPr="006544E9">
        <w:rPr>
          <w:rFonts w:cstheme="minorHAnsi"/>
        </w:rPr>
        <w:t>of</w:t>
      </w:r>
      <w:r>
        <w:rPr>
          <w:rFonts w:cstheme="minorHAnsi"/>
        </w:rPr>
        <w:t xml:space="preserve"> </w:t>
      </w:r>
      <w:r w:rsidRPr="006544E9">
        <w:rPr>
          <w:rFonts w:cstheme="minorHAnsi"/>
        </w:rPr>
        <w:t>physical</w:t>
      </w:r>
      <w:r>
        <w:rPr>
          <w:rFonts w:cstheme="minorHAnsi"/>
        </w:rPr>
        <w:t xml:space="preserve"> </w:t>
      </w:r>
      <w:r w:rsidRPr="006544E9">
        <w:rPr>
          <w:rFonts w:cstheme="minorHAnsi"/>
        </w:rPr>
        <w:t>environments</w:t>
      </w:r>
      <w:r>
        <w:rPr>
          <w:rFonts w:cstheme="minorHAnsi"/>
        </w:rPr>
        <w:t xml:space="preserve"> </w:t>
      </w:r>
      <w:r w:rsidRPr="006544E9">
        <w:rPr>
          <w:rFonts w:cstheme="minorHAnsi"/>
        </w:rPr>
        <w:t>that</w:t>
      </w:r>
      <w:r>
        <w:rPr>
          <w:rFonts w:cstheme="minorHAnsi"/>
        </w:rPr>
        <w:t xml:space="preserve"> </w:t>
      </w:r>
      <w:r w:rsidRPr="006544E9">
        <w:rPr>
          <w:rFonts w:cstheme="minorHAnsi"/>
        </w:rPr>
        <w:t>have</w:t>
      </w:r>
      <w:r>
        <w:rPr>
          <w:rFonts w:cstheme="minorHAnsi"/>
        </w:rPr>
        <w:t xml:space="preserve"> </w:t>
      </w:r>
      <w:r w:rsidRPr="006544E9">
        <w:rPr>
          <w:rFonts w:cstheme="minorHAnsi"/>
        </w:rPr>
        <w:t>become</w:t>
      </w:r>
      <w:r>
        <w:rPr>
          <w:rFonts w:cstheme="minorHAnsi"/>
        </w:rPr>
        <w:t xml:space="preserve"> </w:t>
      </w:r>
      <w:r w:rsidRPr="006544E9">
        <w:rPr>
          <w:rFonts w:cstheme="minorHAnsi"/>
        </w:rPr>
        <w:t>run</w:t>
      </w:r>
      <w:r>
        <w:rPr>
          <w:rFonts w:cstheme="minorHAnsi"/>
        </w:rPr>
        <w:t xml:space="preserve"> </w:t>
      </w:r>
      <w:r w:rsidRPr="006544E9">
        <w:rPr>
          <w:rFonts w:cstheme="minorHAnsi"/>
        </w:rPr>
        <w:t>down</w:t>
      </w:r>
      <w:r>
        <w:rPr>
          <w:rFonts w:cstheme="minorHAnsi"/>
        </w:rPr>
        <w:t xml:space="preserve"> </w:t>
      </w:r>
      <w:r w:rsidRPr="006544E9">
        <w:rPr>
          <w:rFonts w:cstheme="minorHAnsi"/>
        </w:rPr>
        <w:t>and are lacking in distinctiveness enable all people to gain access safely and conveniently, providing, in particular, for the needs of families and children, and of disabled people and older people contribute towards creating attractive, sustainable and successful neighbourhoods achieve a Building For Life assessment rating of 'good' or equivalent as a minimum, in developments of 10 or more dwellings</w:t>
      </w:r>
    </w:p>
    <w:p w:rsidR="00012CDE" w:rsidRDefault="00012CDE" w:rsidP="00BB24FA">
      <w:pPr>
        <w:rPr>
          <w:rFonts w:cstheme="minorHAnsi"/>
          <w:b/>
        </w:rPr>
      </w:pPr>
    </w:p>
    <w:p w:rsidR="00B73017" w:rsidRDefault="00B73017" w:rsidP="00BB24FA">
      <w:pPr>
        <w:rPr>
          <w:rFonts w:cstheme="minorHAnsi"/>
          <w:b/>
        </w:rPr>
      </w:pPr>
    </w:p>
    <w:p w:rsidR="00B73017" w:rsidRDefault="004C7D9F" w:rsidP="004C7D9F">
      <w:pPr>
        <w:pStyle w:val="ListParagraph"/>
        <w:numPr>
          <w:ilvl w:val="0"/>
          <w:numId w:val="10"/>
        </w:numPr>
        <w:rPr>
          <w:rFonts w:cstheme="minorHAnsi"/>
          <w:b/>
          <w:sz w:val="28"/>
          <w:szCs w:val="28"/>
        </w:rPr>
      </w:pPr>
      <w:r>
        <w:rPr>
          <w:rFonts w:cstheme="minorHAnsi"/>
          <w:b/>
          <w:sz w:val="28"/>
          <w:szCs w:val="28"/>
        </w:rPr>
        <w:t xml:space="preserve"> </w:t>
      </w:r>
      <w:r w:rsidRPr="004C7D9F">
        <w:rPr>
          <w:rFonts w:cstheme="minorHAnsi"/>
          <w:b/>
          <w:sz w:val="28"/>
          <w:szCs w:val="28"/>
        </w:rPr>
        <w:t>Policy Appraisal</w:t>
      </w:r>
    </w:p>
    <w:p w:rsidR="0044158E" w:rsidRDefault="0044158E" w:rsidP="0044158E">
      <w:pPr>
        <w:pStyle w:val="ListParagraph"/>
        <w:ind w:left="1080"/>
        <w:rPr>
          <w:rFonts w:cstheme="minorHAnsi"/>
          <w:b/>
          <w:sz w:val="28"/>
          <w:szCs w:val="28"/>
        </w:rPr>
      </w:pPr>
    </w:p>
    <w:p w:rsidR="00093F87" w:rsidRDefault="001A4190" w:rsidP="00816D83">
      <w:pPr>
        <w:pStyle w:val="ListParagraph"/>
        <w:ind w:left="1080"/>
        <w:rPr>
          <w:rFonts w:cstheme="minorHAnsi"/>
        </w:rPr>
      </w:pPr>
      <w:r>
        <w:rPr>
          <w:rFonts w:cstheme="minorHAnsi"/>
        </w:rPr>
        <w:t>3</w:t>
      </w:r>
      <w:r w:rsidR="0044158E">
        <w:rPr>
          <w:rFonts w:cstheme="minorHAnsi"/>
        </w:rPr>
        <w:t xml:space="preserve">.1 </w:t>
      </w:r>
      <w:r w:rsidR="004708F8" w:rsidRPr="009D0165">
        <w:rPr>
          <w:rFonts w:cstheme="minorHAnsi"/>
        </w:rPr>
        <w:t xml:space="preserve">The site is located within the Green belt </w:t>
      </w:r>
      <w:r w:rsidR="005A53ED" w:rsidRPr="009D0165">
        <w:rPr>
          <w:rFonts w:cstheme="minorHAnsi"/>
        </w:rPr>
        <w:t>where national planning policy directs that Local Authorities should consider the construction of new buildings as inappropriate in the Green Belt.</w:t>
      </w:r>
      <w:r w:rsidR="009D0165">
        <w:rPr>
          <w:rFonts w:cstheme="minorHAnsi"/>
        </w:rPr>
        <w:t xml:space="preserve"> </w:t>
      </w:r>
      <w:r w:rsidR="00093F87">
        <w:rPr>
          <w:rFonts w:cstheme="minorHAnsi"/>
        </w:rPr>
        <w:t>Paragraph 87 of the NPPF confirms that inappropriate development within the Green Belt is by definition</w:t>
      </w:r>
      <w:r w:rsidR="00C61AA2">
        <w:rPr>
          <w:rFonts w:cstheme="minorHAnsi"/>
        </w:rPr>
        <w:t>,</w:t>
      </w:r>
      <w:r w:rsidR="00093F87">
        <w:rPr>
          <w:rFonts w:cstheme="minorHAnsi"/>
        </w:rPr>
        <w:t xml:space="preserve"> harmful</w:t>
      </w:r>
      <w:r w:rsidR="00C61AA2">
        <w:rPr>
          <w:rFonts w:cstheme="minorHAnsi"/>
        </w:rPr>
        <w:t xml:space="preserve"> to the Green Belt and should not be approved except in very special circumstances. Paragraph 88 then goes on to say that when considering any planning application, local planning authorities should ensure that substantial weight is given to any harm to the Green Belt. ”Very Special Circumstances” will not exist unless the potential harm to the Green Belt by reason of inappropriateness, and any other harm is clearly outweighed by other considerations.</w:t>
      </w:r>
    </w:p>
    <w:p w:rsidR="00093F87" w:rsidRDefault="00093F87" w:rsidP="00816D83">
      <w:pPr>
        <w:pStyle w:val="ListParagraph"/>
        <w:ind w:left="1080"/>
        <w:rPr>
          <w:rFonts w:cstheme="minorHAnsi"/>
        </w:rPr>
      </w:pPr>
    </w:p>
    <w:p w:rsidR="00093F87" w:rsidRDefault="00C61AA2" w:rsidP="00816D83">
      <w:pPr>
        <w:pStyle w:val="ListParagraph"/>
        <w:ind w:left="1080"/>
        <w:rPr>
          <w:rFonts w:cstheme="minorHAnsi"/>
        </w:rPr>
      </w:pPr>
      <w:r>
        <w:rPr>
          <w:rFonts w:cstheme="minorHAnsi"/>
        </w:rPr>
        <w:t>3.2 The five purposes of Green Belt allocation is established in paragraph 80 as being:</w:t>
      </w:r>
    </w:p>
    <w:p w:rsidR="00C61AA2" w:rsidRPr="00622C30" w:rsidRDefault="00C61AA2" w:rsidP="00622C30">
      <w:pPr>
        <w:pStyle w:val="ListParagraph"/>
        <w:numPr>
          <w:ilvl w:val="1"/>
          <w:numId w:val="14"/>
        </w:numPr>
        <w:autoSpaceDE w:val="0"/>
        <w:autoSpaceDN w:val="0"/>
        <w:adjustRightInd w:val="0"/>
        <w:spacing w:after="0" w:line="240" w:lineRule="auto"/>
        <w:rPr>
          <w:rFonts w:ascii="Frutiger-Light" w:hAnsi="Frutiger-Light" w:cs="Frutiger-Light"/>
          <w:sz w:val="24"/>
          <w:szCs w:val="24"/>
        </w:rPr>
      </w:pPr>
      <w:r w:rsidRPr="00622C30">
        <w:rPr>
          <w:rFonts w:ascii="Frutiger-Light" w:hAnsi="Frutiger-Light" w:cs="Frutiger-Light"/>
          <w:sz w:val="24"/>
          <w:szCs w:val="24"/>
        </w:rPr>
        <w:t>to check the unrestricted sprawl of large built-up areas;</w:t>
      </w:r>
    </w:p>
    <w:p w:rsidR="00C61AA2" w:rsidRPr="00622C30" w:rsidRDefault="00C61AA2" w:rsidP="00622C30">
      <w:pPr>
        <w:pStyle w:val="ListParagraph"/>
        <w:numPr>
          <w:ilvl w:val="1"/>
          <w:numId w:val="14"/>
        </w:numPr>
        <w:autoSpaceDE w:val="0"/>
        <w:autoSpaceDN w:val="0"/>
        <w:adjustRightInd w:val="0"/>
        <w:spacing w:after="0" w:line="240" w:lineRule="auto"/>
        <w:rPr>
          <w:rFonts w:ascii="Frutiger-Light" w:hAnsi="Frutiger-Light" w:cs="Frutiger-Light"/>
          <w:sz w:val="24"/>
          <w:szCs w:val="24"/>
        </w:rPr>
      </w:pPr>
      <w:r w:rsidRPr="00622C30">
        <w:rPr>
          <w:rFonts w:ascii="Frutiger-Light" w:hAnsi="Frutiger-Light" w:cs="Frutiger-Light"/>
          <w:sz w:val="24"/>
          <w:szCs w:val="24"/>
        </w:rPr>
        <w:t>to prevent neighbouring towns merging into one another;</w:t>
      </w:r>
    </w:p>
    <w:p w:rsidR="00C61AA2" w:rsidRPr="00622C30" w:rsidRDefault="00C61AA2" w:rsidP="00622C30">
      <w:pPr>
        <w:pStyle w:val="ListParagraph"/>
        <w:numPr>
          <w:ilvl w:val="1"/>
          <w:numId w:val="14"/>
        </w:numPr>
        <w:autoSpaceDE w:val="0"/>
        <w:autoSpaceDN w:val="0"/>
        <w:adjustRightInd w:val="0"/>
        <w:spacing w:after="0" w:line="240" w:lineRule="auto"/>
        <w:rPr>
          <w:rFonts w:ascii="Frutiger-Light" w:hAnsi="Frutiger-Light" w:cs="Frutiger-Light"/>
          <w:sz w:val="24"/>
          <w:szCs w:val="24"/>
        </w:rPr>
      </w:pPr>
      <w:r w:rsidRPr="00622C30">
        <w:rPr>
          <w:rFonts w:ascii="Frutiger-Light" w:hAnsi="Frutiger-Light" w:cs="Frutiger-Light"/>
          <w:sz w:val="24"/>
          <w:szCs w:val="24"/>
        </w:rPr>
        <w:t>to assist in safeguarding the countryside from encroachment;</w:t>
      </w:r>
    </w:p>
    <w:p w:rsidR="00C61AA2" w:rsidRPr="00622C30" w:rsidRDefault="00C61AA2" w:rsidP="00622C30">
      <w:pPr>
        <w:pStyle w:val="ListParagraph"/>
        <w:numPr>
          <w:ilvl w:val="1"/>
          <w:numId w:val="14"/>
        </w:numPr>
        <w:autoSpaceDE w:val="0"/>
        <w:autoSpaceDN w:val="0"/>
        <w:adjustRightInd w:val="0"/>
        <w:spacing w:after="0" w:line="240" w:lineRule="auto"/>
        <w:rPr>
          <w:rFonts w:ascii="Frutiger-Light" w:hAnsi="Frutiger-Light" w:cs="Frutiger-Light"/>
          <w:sz w:val="24"/>
          <w:szCs w:val="24"/>
        </w:rPr>
      </w:pPr>
      <w:r w:rsidRPr="00622C30">
        <w:rPr>
          <w:rFonts w:ascii="Frutiger-Bold" w:hAnsi="Frutiger-Bold" w:cs="Frutiger-Bold"/>
          <w:b/>
          <w:bCs/>
          <w:sz w:val="16"/>
          <w:szCs w:val="16"/>
        </w:rPr>
        <w:t xml:space="preserve"> </w:t>
      </w:r>
      <w:r w:rsidRPr="00622C30">
        <w:rPr>
          <w:rFonts w:ascii="Frutiger-Light" w:hAnsi="Frutiger-Light" w:cs="Frutiger-Light"/>
          <w:sz w:val="24"/>
          <w:szCs w:val="24"/>
        </w:rPr>
        <w:t>to preserve the setting and special character of historic towns; and</w:t>
      </w:r>
    </w:p>
    <w:p w:rsidR="00C61AA2" w:rsidRPr="00622C30" w:rsidRDefault="00C61AA2" w:rsidP="00622C30">
      <w:pPr>
        <w:pStyle w:val="ListParagraph"/>
        <w:numPr>
          <w:ilvl w:val="1"/>
          <w:numId w:val="14"/>
        </w:numPr>
        <w:autoSpaceDE w:val="0"/>
        <w:autoSpaceDN w:val="0"/>
        <w:adjustRightInd w:val="0"/>
        <w:spacing w:after="0" w:line="240" w:lineRule="auto"/>
        <w:rPr>
          <w:rFonts w:ascii="Frutiger-Light" w:hAnsi="Frutiger-Light" w:cs="Frutiger-Light"/>
          <w:sz w:val="24"/>
          <w:szCs w:val="24"/>
        </w:rPr>
      </w:pPr>
      <w:r w:rsidRPr="00622C30">
        <w:rPr>
          <w:rFonts w:ascii="Frutiger-Light" w:hAnsi="Frutiger-Light" w:cs="Frutiger-Light"/>
          <w:sz w:val="24"/>
          <w:szCs w:val="24"/>
        </w:rPr>
        <w:t>to assist in urban regeneration, by encouraging the recycling of derelict</w:t>
      </w:r>
    </w:p>
    <w:p w:rsidR="00C61AA2" w:rsidRDefault="00C61AA2" w:rsidP="00622C30">
      <w:pPr>
        <w:pStyle w:val="ListParagraph"/>
        <w:ind w:left="1440"/>
        <w:rPr>
          <w:rFonts w:ascii="Frutiger-Light" w:hAnsi="Frutiger-Light" w:cs="Frutiger-Light"/>
          <w:sz w:val="24"/>
          <w:szCs w:val="24"/>
        </w:rPr>
      </w:pPr>
      <w:r>
        <w:rPr>
          <w:rFonts w:ascii="Frutiger-Light" w:hAnsi="Frutiger-Light" w:cs="Frutiger-Light"/>
          <w:sz w:val="24"/>
          <w:szCs w:val="24"/>
        </w:rPr>
        <w:t>and other urban land.</w:t>
      </w:r>
    </w:p>
    <w:p w:rsidR="00622C30" w:rsidRDefault="00622C30" w:rsidP="00622C30">
      <w:pPr>
        <w:pStyle w:val="ListParagraph"/>
        <w:ind w:left="1440"/>
        <w:rPr>
          <w:rFonts w:ascii="Frutiger-Light" w:hAnsi="Frutiger-Light" w:cs="Frutiger-Light"/>
          <w:sz w:val="24"/>
          <w:szCs w:val="24"/>
        </w:rPr>
      </w:pPr>
    </w:p>
    <w:p w:rsidR="00C61AA2" w:rsidRPr="00622C30" w:rsidRDefault="00622C30" w:rsidP="00622C30">
      <w:pPr>
        <w:ind w:left="1080"/>
        <w:rPr>
          <w:rFonts w:cstheme="minorHAnsi"/>
        </w:rPr>
      </w:pPr>
      <w:r w:rsidRPr="00622C30">
        <w:rPr>
          <w:rFonts w:cstheme="minorHAnsi"/>
        </w:rPr>
        <w:t>3.3 The proposal will not conflict with any element of the 5 purposes</w:t>
      </w:r>
      <w:r>
        <w:rPr>
          <w:rFonts w:cstheme="minorHAnsi"/>
        </w:rPr>
        <w:t xml:space="preserve"> of Green Belt allocation.</w:t>
      </w:r>
    </w:p>
    <w:p w:rsidR="00622C30" w:rsidRDefault="00622C30" w:rsidP="00C61AA2">
      <w:pPr>
        <w:pStyle w:val="ListParagraph"/>
        <w:ind w:left="1080"/>
        <w:rPr>
          <w:rFonts w:cstheme="minorHAnsi"/>
        </w:rPr>
      </w:pPr>
    </w:p>
    <w:p w:rsidR="00DF77F1" w:rsidRDefault="009D0165" w:rsidP="00816D83">
      <w:pPr>
        <w:pStyle w:val="ListParagraph"/>
        <w:ind w:left="1080"/>
        <w:rPr>
          <w:rFonts w:cstheme="minorHAnsi"/>
        </w:rPr>
      </w:pPr>
      <w:r>
        <w:rPr>
          <w:rFonts w:cstheme="minorHAnsi"/>
        </w:rPr>
        <w:t xml:space="preserve">Paragraph 89 </w:t>
      </w:r>
      <w:r w:rsidR="00183630">
        <w:rPr>
          <w:rFonts w:cstheme="minorHAnsi"/>
        </w:rPr>
        <w:t>of the</w:t>
      </w:r>
      <w:r>
        <w:rPr>
          <w:rFonts w:cstheme="minorHAnsi"/>
        </w:rPr>
        <w:t xml:space="preserve"> NPPF </w:t>
      </w:r>
      <w:r w:rsidRPr="009D0165">
        <w:rPr>
          <w:rFonts w:cstheme="minorHAnsi"/>
        </w:rPr>
        <w:t xml:space="preserve">establishes several exceptions </w:t>
      </w:r>
      <w:r>
        <w:rPr>
          <w:rFonts w:cstheme="minorHAnsi"/>
        </w:rPr>
        <w:t>that includes</w:t>
      </w:r>
      <w:r w:rsidR="005A53ED" w:rsidRPr="009D0165">
        <w:rPr>
          <w:rFonts w:cstheme="minorHAnsi"/>
        </w:rPr>
        <w:t xml:space="preserve"> </w:t>
      </w:r>
      <w:r w:rsidR="005A53ED" w:rsidRPr="009D0165">
        <w:rPr>
          <w:rFonts w:cstheme="minorHAnsi"/>
          <w:i/>
        </w:rPr>
        <w:t xml:space="preserve">limited infilling in villages, and </w:t>
      </w:r>
      <w:r w:rsidR="005A53ED" w:rsidRPr="00DF77F1">
        <w:rPr>
          <w:rFonts w:cstheme="minorHAnsi"/>
          <w:i/>
        </w:rPr>
        <w:t>limited affordable housing for local</w:t>
      </w:r>
      <w:r w:rsidRPr="00DF77F1">
        <w:rPr>
          <w:rFonts w:cstheme="minorHAnsi"/>
          <w:i/>
        </w:rPr>
        <w:t xml:space="preserve"> </w:t>
      </w:r>
      <w:r w:rsidR="005A53ED" w:rsidRPr="00DF77F1">
        <w:rPr>
          <w:rFonts w:cstheme="minorHAnsi"/>
          <w:i/>
        </w:rPr>
        <w:t>community needs under policies set out in the Local Plan</w:t>
      </w:r>
      <w:r w:rsidR="005A53ED" w:rsidRPr="00DF77F1">
        <w:rPr>
          <w:rFonts w:cstheme="minorHAnsi"/>
        </w:rPr>
        <w:t>; or</w:t>
      </w:r>
      <w:r w:rsidRPr="00DF77F1">
        <w:rPr>
          <w:rFonts w:cstheme="minorHAnsi"/>
        </w:rPr>
        <w:t xml:space="preserve"> </w:t>
      </w:r>
      <w:r w:rsidR="005A53ED" w:rsidRPr="00DF77F1">
        <w:rPr>
          <w:rFonts w:cstheme="minorHAnsi"/>
          <w:i/>
        </w:rPr>
        <w:t>limited infilling or the partial or comp</w:t>
      </w:r>
      <w:r w:rsidRPr="00DF77F1">
        <w:rPr>
          <w:rFonts w:cstheme="minorHAnsi"/>
          <w:i/>
        </w:rPr>
        <w:t xml:space="preserve">lete redevelopment of previously </w:t>
      </w:r>
      <w:r w:rsidR="005A53ED" w:rsidRPr="00DF77F1">
        <w:rPr>
          <w:rFonts w:cstheme="minorHAnsi"/>
          <w:i/>
        </w:rPr>
        <w:t>developed sites (brownfield land)</w:t>
      </w:r>
      <w:r w:rsidR="005A53ED" w:rsidRPr="00E86183">
        <w:rPr>
          <w:rFonts w:cstheme="minorHAnsi"/>
          <w:i/>
        </w:rPr>
        <w:t xml:space="preserve">, </w:t>
      </w:r>
      <w:r w:rsidR="005A53ED" w:rsidRPr="009D0165">
        <w:rPr>
          <w:rFonts w:cstheme="minorHAnsi"/>
          <w:i/>
        </w:rPr>
        <w:t>whether redundant or in continuing use</w:t>
      </w:r>
      <w:r w:rsidR="00816D83">
        <w:rPr>
          <w:rFonts w:cstheme="minorHAnsi"/>
          <w:i/>
        </w:rPr>
        <w:t xml:space="preserve"> </w:t>
      </w:r>
      <w:r w:rsidR="005A53ED" w:rsidRPr="009D0165">
        <w:rPr>
          <w:rFonts w:cstheme="minorHAnsi"/>
          <w:i/>
        </w:rPr>
        <w:t>(excluding temporary buildings), which would not have a greater impact</w:t>
      </w:r>
      <w:r>
        <w:rPr>
          <w:rFonts w:cstheme="minorHAnsi"/>
          <w:i/>
        </w:rPr>
        <w:t xml:space="preserve"> </w:t>
      </w:r>
      <w:r w:rsidR="005A53ED" w:rsidRPr="009D0165">
        <w:rPr>
          <w:rFonts w:cstheme="minorHAnsi"/>
          <w:i/>
        </w:rPr>
        <w:t>on the openness of the Green Belt and the purpose of including land</w:t>
      </w:r>
      <w:r>
        <w:rPr>
          <w:rFonts w:cstheme="minorHAnsi"/>
          <w:i/>
        </w:rPr>
        <w:t xml:space="preserve"> </w:t>
      </w:r>
      <w:r w:rsidR="005A53ED" w:rsidRPr="009D0165">
        <w:rPr>
          <w:rFonts w:cstheme="minorHAnsi"/>
          <w:i/>
        </w:rPr>
        <w:t>within it than the existing development</w:t>
      </w:r>
      <w:r w:rsidR="005A53ED" w:rsidRPr="009D0165">
        <w:rPr>
          <w:rFonts w:cstheme="minorHAnsi"/>
        </w:rPr>
        <w:t>.</w:t>
      </w:r>
      <w:r>
        <w:rPr>
          <w:rFonts w:cstheme="minorHAnsi"/>
        </w:rPr>
        <w:t xml:space="preserve"> </w:t>
      </w:r>
    </w:p>
    <w:p w:rsidR="00DF77F1" w:rsidRDefault="00DF77F1" w:rsidP="00816D83">
      <w:pPr>
        <w:pStyle w:val="ListParagraph"/>
        <w:ind w:left="1080"/>
        <w:rPr>
          <w:rFonts w:cstheme="minorHAnsi"/>
        </w:rPr>
      </w:pPr>
    </w:p>
    <w:p w:rsidR="005A53ED" w:rsidRPr="00816D83" w:rsidRDefault="001A4190" w:rsidP="00816D83">
      <w:pPr>
        <w:pStyle w:val="ListParagraph"/>
        <w:ind w:left="1080"/>
        <w:rPr>
          <w:rFonts w:cstheme="minorHAnsi"/>
          <w:i/>
        </w:rPr>
      </w:pPr>
      <w:r>
        <w:rPr>
          <w:rFonts w:cstheme="minorHAnsi"/>
        </w:rPr>
        <w:t>3</w:t>
      </w:r>
      <w:r w:rsidR="00BF39F2">
        <w:rPr>
          <w:rFonts w:cstheme="minorHAnsi"/>
        </w:rPr>
        <w:t>.4</w:t>
      </w:r>
      <w:r w:rsidR="00DF77F1">
        <w:rPr>
          <w:rFonts w:cstheme="minorHAnsi"/>
        </w:rPr>
        <w:t xml:space="preserve"> </w:t>
      </w:r>
      <w:r w:rsidR="009D0165">
        <w:rPr>
          <w:rFonts w:cstheme="minorHAnsi"/>
        </w:rPr>
        <w:t>The proposal</w:t>
      </w:r>
      <w:r w:rsidR="0052294F">
        <w:rPr>
          <w:rFonts w:cstheme="minorHAnsi"/>
        </w:rPr>
        <w:t xml:space="preserve"> complies with the exceptions </w:t>
      </w:r>
      <w:r w:rsidR="009D0165">
        <w:rPr>
          <w:rFonts w:cstheme="minorHAnsi"/>
        </w:rPr>
        <w:t>set out within paragraph 89 for the following reasons:</w:t>
      </w:r>
      <w:r w:rsidR="00816D83">
        <w:rPr>
          <w:rFonts w:cstheme="minorHAnsi"/>
        </w:rPr>
        <w:t xml:space="preserve"> </w:t>
      </w:r>
    </w:p>
    <w:p w:rsidR="00816D83" w:rsidRDefault="00816D83" w:rsidP="00816D83">
      <w:pPr>
        <w:pStyle w:val="ListParagraph"/>
        <w:ind w:left="1080"/>
        <w:rPr>
          <w:rFonts w:cstheme="minorHAnsi"/>
        </w:rPr>
      </w:pPr>
    </w:p>
    <w:p w:rsidR="004C0051" w:rsidRPr="004C0051" w:rsidRDefault="004C0051" w:rsidP="00816D83">
      <w:pPr>
        <w:pStyle w:val="ListParagraph"/>
        <w:ind w:left="1080"/>
        <w:rPr>
          <w:rFonts w:cstheme="minorHAnsi"/>
          <w:u w:val="single"/>
        </w:rPr>
      </w:pPr>
      <w:r w:rsidRPr="004C0051">
        <w:rPr>
          <w:rFonts w:cstheme="minorHAnsi"/>
          <w:u w:val="single"/>
        </w:rPr>
        <w:t>Infill Development</w:t>
      </w:r>
    </w:p>
    <w:p w:rsidR="00816D83" w:rsidRDefault="001A4190" w:rsidP="00816D83">
      <w:pPr>
        <w:pStyle w:val="ListParagraph"/>
        <w:ind w:left="1080"/>
        <w:rPr>
          <w:rFonts w:cstheme="minorHAnsi"/>
        </w:rPr>
      </w:pPr>
      <w:r>
        <w:rPr>
          <w:rFonts w:cstheme="minorHAnsi"/>
        </w:rPr>
        <w:t>3</w:t>
      </w:r>
      <w:r w:rsidR="00BF39F2">
        <w:rPr>
          <w:rFonts w:cstheme="minorHAnsi"/>
        </w:rPr>
        <w:t>.5</w:t>
      </w:r>
      <w:r w:rsidR="004C0051">
        <w:rPr>
          <w:rFonts w:cstheme="minorHAnsi"/>
        </w:rPr>
        <w:t xml:space="preserve"> T</w:t>
      </w:r>
      <w:r w:rsidR="00816D83">
        <w:rPr>
          <w:rFonts w:cstheme="minorHAnsi"/>
        </w:rPr>
        <w:t>he site is wedged between existing residential pr</w:t>
      </w:r>
      <w:r w:rsidR="00BC5BDD">
        <w:rPr>
          <w:rFonts w:cstheme="minorHAnsi"/>
        </w:rPr>
        <w:t xml:space="preserve">operties on Hermit Hill, </w:t>
      </w:r>
      <w:r w:rsidR="00816D83">
        <w:rPr>
          <w:rFonts w:cstheme="minorHAnsi"/>
        </w:rPr>
        <w:t xml:space="preserve">Bluebell Farm to the west, </w:t>
      </w:r>
      <w:r w:rsidR="00BC5BDD" w:rsidRPr="00003E15">
        <w:rPr>
          <w:rFonts w:cstheme="minorHAnsi"/>
          <w:color w:val="000000" w:themeColor="text1"/>
        </w:rPr>
        <w:t xml:space="preserve">and a large detached dwelling </w:t>
      </w:r>
      <w:r w:rsidR="00816D83">
        <w:rPr>
          <w:rFonts w:cstheme="minorHAnsi"/>
        </w:rPr>
        <w:t>to the east</w:t>
      </w:r>
      <w:r w:rsidR="00E86183">
        <w:rPr>
          <w:rFonts w:cstheme="minorHAnsi"/>
        </w:rPr>
        <w:t xml:space="preserve"> and therefore the site is classed as infill</w:t>
      </w:r>
      <w:r w:rsidR="00816D83">
        <w:rPr>
          <w:rFonts w:cstheme="minorHAnsi"/>
        </w:rPr>
        <w:t xml:space="preserve"> </w:t>
      </w:r>
      <w:r w:rsidR="00BC5BDD">
        <w:rPr>
          <w:rFonts w:cstheme="minorHAnsi"/>
        </w:rPr>
        <w:t xml:space="preserve">development and is </w:t>
      </w:r>
      <w:r w:rsidR="00E86183">
        <w:rPr>
          <w:rFonts w:cstheme="minorHAnsi"/>
        </w:rPr>
        <w:t>permitted within paragraph 89</w:t>
      </w:r>
      <w:r w:rsidR="00DF77F1">
        <w:rPr>
          <w:rFonts w:cstheme="minorHAnsi"/>
        </w:rPr>
        <w:t xml:space="preserve"> of the NPPF</w:t>
      </w:r>
      <w:r w:rsidR="00E86183">
        <w:rPr>
          <w:rFonts w:cstheme="minorHAnsi"/>
        </w:rPr>
        <w:t xml:space="preserve">. </w:t>
      </w:r>
      <w:r w:rsidR="00816D83">
        <w:rPr>
          <w:rFonts w:cstheme="minorHAnsi"/>
        </w:rPr>
        <w:t>R</w:t>
      </w:r>
      <w:r w:rsidR="00147A0C">
        <w:rPr>
          <w:rFonts w:cstheme="minorHAnsi"/>
        </w:rPr>
        <w:t xml:space="preserve">esidential properties </w:t>
      </w:r>
      <w:r w:rsidR="00816D83">
        <w:rPr>
          <w:rFonts w:cstheme="minorHAnsi"/>
        </w:rPr>
        <w:t xml:space="preserve">also sit </w:t>
      </w:r>
      <w:r w:rsidR="00147A0C">
        <w:rPr>
          <w:rFonts w:cstheme="minorHAnsi"/>
        </w:rPr>
        <w:t>immediately to the north</w:t>
      </w:r>
      <w:r w:rsidR="00816D83">
        <w:rPr>
          <w:rFonts w:cstheme="minorHAnsi"/>
        </w:rPr>
        <w:t xml:space="preserve"> </w:t>
      </w:r>
      <w:r w:rsidR="00147A0C">
        <w:rPr>
          <w:rFonts w:cstheme="minorHAnsi"/>
        </w:rPr>
        <w:t>of the site and on the opposite side of Hermit Hill road although these do not contribute to the infill nature of t</w:t>
      </w:r>
      <w:r w:rsidR="00003E15">
        <w:rPr>
          <w:rFonts w:cstheme="minorHAnsi"/>
        </w:rPr>
        <w:t>he existing development pattern they do assist in giving the locality the feel of a hamlet or cluster of properties within the countryside.</w:t>
      </w:r>
    </w:p>
    <w:p w:rsidR="00147A0C" w:rsidRDefault="00147A0C" w:rsidP="00816D83">
      <w:pPr>
        <w:pStyle w:val="ListParagraph"/>
        <w:ind w:left="1080"/>
        <w:rPr>
          <w:rFonts w:cstheme="minorHAnsi"/>
        </w:rPr>
      </w:pPr>
    </w:p>
    <w:p w:rsidR="004C0051" w:rsidRPr="004C0051" w:rsidRDefault="004C0051" w:rsidP="00816D83">
      <w:pPr>
        <w:pStyle w:val="ListParagraph"/>
        <w:ind w:left="1080"/>
        <w:rPr>
          <w:rFonts w:cstheme="minorHAnsi"/>
          <w:u w:val="single"/>
        </w:rPr>
      </w:pPr>
      <w:r w:rsidRPr="004C0051">
        <w:rPr>
          <w:rFonts w:cstheme="minorHAnsi"/>
          <w:u w:val="single"/>
        </w:rPr>
        <w:t>Affordable Housing</w:t>
      </w:r>
    </w:p>
    <w:p w:rsidR="00147A0C" w:rsidRDefault="001A4190" w:rsidP="00816D83">
      <w:pPr>
        <w:pStyle w:val="ListParagraph"/>
        <w:ind w:left="1080"/>
        <w:rPr>
          <w:rFonts w:cstheme="minorHAnsi"/>
        </w:rPr>
      </w:pPr>
      <w:r>
        <w:rPr>
          <w:rFonts w:cstheme="minorHAnsi"/>
        </w:rPr>
        <w:t>3</w:t>
      </w:r>
      <w:r w:rsidR="00BF39F2">
        <w:rPr>
          <w:rFonts w:cstheme="minorHAnsi"/>
        </w:rPr>
        <w:t xml:space="preserve">.6 </w:t>
      </w:r>
      <w:r w:rsidR="0044158E">
        <w:rPr>
          <w:rFonts w:cstheme="minorHAnsi"/>
        </w:rPr>
        <w:t>T</w:t>
      </w:r>
      <w:r w:rsidR="00E86183">
        <w:rPr>
          <w:rFonts w:cstheme="minorHAnsi"/>
        </w:rPr>
        <w:t>he proposal includes two units which will be affordabl</w:t>
      </w:r>
      <w:r w:rsidR="00A32166">
        <w:rPr>
          <w:rFonts w:cstheme="minorHAnsi"/>
        </w:rPr>
        <w:t>e</w:t>
      </w:r>
      <w:r w:rsidR="00E86183">
        <w:rPr>
          <w:rFonts w:cstheme="minorHAnsi"/>
        </w:rPr>
        <w:t xml:space="preserve"> in compliance with policy CSP16 of the Barnsley Core Strategy.</w:t>
      </w:r>
      <w:r w:rsidR="00A32166">
        <w:rPr>
          <w:rFonts w:cstheme="minorHAnsi"/>
        </w:rPr>
        <w:t xml:space="preserve"> Whilst the total number of dwellings proposed falls well under the 15 units threshold as stated within Core Strategy policy CSP15 the provision of 2 units (50%) within an area that has a need for affordable units will contribute towards the shortage. Affordable housing is classed as an exception within paragraph 89 of the NPPF and is permitted if the proposal complies with the </w:t>
      </w:r>
      <w:r w:rsidR="009F7C5E">
        <w:rPr>
          <w:rFonts w:cstheme="minorHAnsi"/>
        </w:rPr>
        <w:t xml:space="preserve">relevant </w:t>
      </w:r>
      <w:r w:rsidR="00A32166">
        <w:rPr>
          <w:rFonts w:cstheme="minorHAnsi"/>
        </w:rPr>
        <w:t xml:space="preserve">local policy. </w:t>
      </w:r>
    </w:p>
    <w:p w:rsidR="009F7C5E" w:rsidRDefault="009F7C5E" w:rsidP="00816D83">
      <w:pPr>
        <w:pStyle w:val="ListParagraph"/>
        <w:ind w:left="1080"/>
        <w:rPr>
          <w:rFonts w:cstheme="minorHAnsi"/>
        </w:rPr>
      </w:pPr>
    </w:p>
    <w:p w:rsidR="003B0DDD" w:rsidRPr="003B0DDD" w:rsidRDefault="001A4190" w:rsidP="003B0DDD">
      <w:pPr>
        <w:pStyle w:val="ListParagraph"/>
        <w:ind w:left="1080"/>
        <w:rPr>
          <w:rFonts w:cstheme="minorHAnsi"/>
        </w:rPr>
      </w:pPr>
      <w:r>
        <w:rPr>
          <w:rFonts w:cstheme="minorHAnsi"/>
        </w:rPr>
        <w:t>3</w:t>
      </w:r>
      <w:r w:rsidR="00BF39F2">
        <w:rPr>
          <w:rFonts w:cstheme="minorHAnsi"/>
        </w:rPr>
        <w:t>.7</w:t>
      </w:r>
      <w:r w:rsidR="004C0051">
        <w:rPr>
          <w:rFonts w:cstheme="minorHAnsi"/>
        </w:rPr>
        <w:t xml:space="preserve"> </w:t>
      </w:r>
      <w:r w:rsidR="003B0DDD" w:rsidRPr="003B0DDD">
        <w:rPr>
          <w:rFonts w:cstheme="minorHAnsi"/>
        </w:rPr>
        <w:t>The proposal is compliant with the aspirations of government po</w:t>
      </w:r>
      <w:r w:rsidR="00DF77F1">
        <w:rPr>
          <w:rFonts w:cstheme="minorHAnsi"/>
        </w:rPr>
        <w:t>licy for rural areas and for</w:t>
      </w:r>
      <w:r w:rsidR="003B0DDD" w:rsidRPr="003B0DDD">
        <w:rPr>
          <w:rFonts w:cstheme="minorHAnsi"/>
        </w:rPr>
        <w:t xml:space="preserve"> building a strong rural economy</w:t>
      </w:r>
      <w:r w:rsidR="00DF77F1">
        <w:rPr>
          <w:rFonts w:cstheme="minorHAnsi"/>
        </w:rPr>
        <w:t>.</w:t>
      </w:r>
      <w:r w:rsidR="003B0DDD" w:rsidRPr="003B0DDD">
        <w:rPr>
          <w:rFonts w:cstheme="minorHAnsi"/>
        </w:rPr>
        <w:t xml:space="preserve"> Communities in rural areas are dependent up</w:t>
      </w:r>
      <w:r w:rsidR="00DF77F1">
        <w:rPr>
          <w:rFonts w:cstheme="minorHAnsi"/>
        </w:rPr>
        <w:t xml:space="preserve">on retaining local families </w:t>
      </w:r>
      <w:r w:rsidR="002A4510">
        <w:rPr>
          <w:rFonts w:cstheme="minorHAnsi"/>
        </w:rPr>
        <w:t xml:space="preserve">and require new housing developments </w:t>
      </w:r>
      <w:r w:rsidR="003B0DDD" w:rsidRPr="003B0DDD">
        <w:rPr>
          <w:rFonts w:cstheme="minorHAnsi"/>
        </w:rPr>
        <w:t>because of the lower levels of population and the minimum thresholds for the provision of serv</w:t>
      </w:r>
      <w:r w:rsidR="002A4510">
        <w:rPr>
          <w:rFonts w:cstheme="minorHAnsi"/>
        </w:rPr>
        <w:t>ices and facilities within these</w:t>
      </w:r>
      <w:r w:rsidR="003B0DDD" w:rsidRPr="003B0DDD">
        <w:rPr>
          <w:rFonts w:cstheme="minorHAnsi"/>
        </w:rPr>
        <w:t xml:space="preserve"> areas. Many communities nearby have suffered from declining </w:t>
      </w:r>
      <w:r w:rsidR="003B0DDD" w:rsidRPr="003B0DDD">
        <w:rPr>
          <w:rFonts w:cstheme="minorHAnsi"/>
        </w:rPr>
        <w:lastRenderedPageBreak/>
        <w:t>economic fortunes and the vitality of rural communities have been adversely affected as a result of out-migration from rural areas.</w:t>
      </w:r>
    </w:p>
    <w:p w:rsidR="003B0DDD" w:rsidRPr="003B0DDD" w:rsidRDefault="003B0DDD" w:rsidP="003B0DDD">
      <w:pPr>
        <w:pStyle w:val="ListParagraph"/>
        <w:ind w:left="1080"/>
        <w:rPr>
          <w:rFonts w:cstheme="minorHAnsi"/>
        </w:rPr>
      </w:pPr>
    </w:p>
    <w:p w:rsidR="00183630" w:rsidRDefault="00183630" w:rsidP="00816D83">
      <w:pPr>
        <w:pStyle w:val="ListParagraph"/>
        <w:ind w:left="1080"/>
        <w:rPr>
          <w:rFonts w:cstheme="minorHAnsi"/>
        </w:rPr>
      </w:pPr>
    </w:p>
    <w:p w:rsidR="003B0DDD" w:rsidRDefault="003B0DDD" w:rsidP="00816D83">
      <w:pPr>
        <w:pStyle w:val="ListParagraph"/>
        <w:ind w:left="1080"/>
        <w:rPr>
          <w:rFonts w:cstheme="minorHAnsi"/>
        </w:rPr>
      </w:pPr>
    </w:p>
    <w:p w:rsidR="003B0DDD" w:rsidRDefault="003B0DDD" w:rsidP="00816D83">
      <w:pPr>
        <w:pStyle w:val="ListParagraph"/>
        <w:ind w:left="1080"/>
        <w:rPr>
          <w:rFonts w:cstheme="minorHAnsi"/>
        </w:rPr>
      </w:pPr>
    </w:p>
    <w:p w:rsidR="004C0051" w:rsidRPr="004C0051" w:rsidRDefault="004C0051" w:rsidP="00183630">
      <w:pPr>
        <w:pStyle w:val="ListParagraph"/>
        <w:ind w:left="1080"/>
        <w:rPr>
          <w:rFonts w:cstheme="minorHAnsi"/>
          <w:u w:val="single"/>
        </w:rPr>
      </w:pPr>
      <w:r w:rsidRPr="004C0051">
        <w:rPr>
          <w:rFonts w:cstheme="minorHAnsi"/>
          <w:u w:val="single"/>
        </w:rPr>
        <w:t>Brownfield Site</w:t>
      </w:r>
    </w:p>
    <w:p w:rsidR="00183630" w:rsidRPr="002A4510" w:rsidRDefault="001A4190" w:rsidP="00183630">
      <w:pPr>
        <w:pStyle w:val="ListParagraph"/>
        <w:ind w:left="1080"/>
        <w:rPr>
          <w:rFonts w:cstheme="minorHAnsi"/>
        </w:rPr>
      </w:pPr>
      <w:r>
        <w:rPr>
          <w:rFonts w:cstheme="minorHAnsi"/>
        </w:rPr>
        <w:t>3</w:t>
      </w:r>
      <w:r w:rsidR="00BF39F2">
        <w:rPr>
          <w:rFonts w:cstheme="minorHAnsi"/>
        </w:rPr>
        <w:t>.8</w:t>
      </w:r>
      <w:r w:rsidR="004C0051">
        <w:rPr>
          <w:rFonts w:cstheme="minorHAnsi"/>
        </w:rPr>
        <w:t xml:space="preserve"> </w:t>
      </w:r>
      <w:r w:rsidR="0044158E">
        <w:rPr>
          <w:rFonts w:cstheme="minorHAnsi"/>
        </w:rPr>
        <w:t xml:space="preserve">Due to </w:t>
      </w:r>
      <w:r w:rsidR="00183630">
        <w:rPr>
          <w:rFonts w:cstheme="minorHAnsi"/>
        </w:rPr>
        <w:t>the b</w:t>
      </w:r>
      <w:r w:rsidR="004C0051">
        <w:rPr>
          <w:rFonts w:cstheme="minorHAnsi"/>
        </w:rPr>
        <w:t>rown</w:t>
      </w:r>
      <w:r w:rsidR="00183630">
        <w:rPr>
          <w:rFonts w:cstheme="minorHAnsi"/>
        </w:rPr>
        <w:t>field n</w:t>
      </w:r>
      <w:r w:rsidR="00183630" w:rsidRPr="00183630">
        <w:rPr>
          <w:rFonts w:cstheme="minorHAnsi"/>
        </w:rPr>
        <w:t>ature of the site</w:t>
      </w:r>
      <w:r w:rsidR="00183630">
        <w:rPr>
          <w:rFonts w:cstheme="minorHAnsi"/>
        </w:rPr>
        <w:t>.</w:t>
      </w:r>
      <w:r w:rsidR="00183630" w:rsidRPr="00183630">
        <w:rPr>
          <w:rFonts w:cstheme="minorHAnsi"/>
        </w:rPr>
        <w:t xml:space="preserve"> The NPPF defines in the glossary “previousl</w:t>
      </w:r>
      <w:r w:rsidR="00183630">
        <w:rPr>
          <w:rFonts w:cstheme="minorHAnsi"/>
        </w:rPr>
        <w:t xml:space="preserve">y developed land” as follows:- </w:t>
      </w:r>
      <w:r w:rsidR="00183630" w:rsidRPr="00183630">
        <w:rPr>
          <w:rFonts w:cstheme="minorHAnsi"/>
          <w:i/>
        </w:rPr>
        <w:t>Land which is or was occupied by a permanent structure, including the curtilage of the developed land (although it should not be assumed that the whole of the curtilage should be developed) and any associated fixed surface infrastructure. This excludes: land that is or has been occupied by agricultural or forestry buildings; land that has been developed for minerals extraction or waste disposal by landfill purposes where provision for restoration has been made through development control procedures; land in built-up areas(my highlighting) such as private residential gardens, parks, recreation grounds and allotments; and land that was previously-developed but where the remains of the permanent structure or fixed surface structure have blended into the landscape in the process of time</w:t>
      </w:r>
    </w:p>
    <w:p w:rsidR="009F7C5E" w:rsidRDefault="00BF39F2" w:rsidP="002A4510">
      <w:pPr>
        <w:ind w:left="1080"/>
        <w:rPr>
          <w:rFonts w:cstheme="minorHAnsi"/>
          <w:color w:val="FF0000"/>
        </w:rPr>
      </w:pPr>
      <w:r>
        <w:rPr>
          <w:rFonts w:cstheme="minorHAnsi"/>
        </w:rPr>
        <w:t>3.9</w:t>
      </w:r>
      <w:r w:rsidR="001A4190">
        <w:rPr>
          <w:rFonts w:cstheme="minorHAnsi"/>
        </w:rPr>
        <w:t xml:space="preserve"> </w:t>
      </w:r>
      <w:r w:rsidR="00183630" w:rsidRPr="00003E15">
        <w:rPr>
          <w:rFonts w:cstheme="minorHAnsi"/>
          <w:color w:val="000000" w:themeColor="text1"/>
        </w:rPr>
        <w:t>T</w:t>
      </w:r>
      <w:r w:rsidR="009F7C5E" w:rsidRPr="00003E15">
        <w:rPr>
          <w:rFonts w:cstheme="minorHAnsi"/>
          <w:color w:val="000000" w:themeColor="text1"/>
        </w:rPr>
        <w:t>he site is previously developed (brownfield</w:t>
      </w:r>
      <w:r w:rsidR="00183630" w:rsidRPr="00003E15">
        <w:rPr>
          <w:rFonts w:cstheme="minorHAnsi"/>
          <w:color w:val="000000" w:themeColor="text1"/>
        </w:rPr>
        <w:t>) land as defined above and</w:t>
      </w:r>
      <w:r w:rsidR="00003E15">
        <w:rPr>
          <w:rFonts w:cstheme="minorHAnsi"/>
          <w:color w:val="000000" w:themeColor="text1"/>
        </w:rPr>
        <w:t xml:space="preserve"> is currently </w:t>
      </w:r>
      <w:r w:rsidR="0044158E" w:rsidRPr="00003E15">
        <w:rPr>
          <w:rFonts w:cstheme="minorHAnsi"/>
          <w:color w:val="000000" w:themeColor="text1"/>
        </w:rPr>
        <w:t>used for gra</w:t>
      </w:r>
      <w:r w:rsidR="009F7C5E" w:rsidRPr="00003E15">
        <w:rPr>
          <w:rFonts w:cstheme="minorHAnsi"/>
          <w:color w:val="000000" w:themeColor="text1"/>
        </w:rPr>
        <w:t xml:space="preserve">zing of horses, with clear </w:t>
      </w:r>
      <w:r w:rsidR="009F7C5E" w:rsidRPr="00183630">
        <w:rPr>
          <w:rFonts w:cstheme="minorHAnsi"/>
        </w:rPr>
        <w:t>evidence of former stable buildings on the site.</w:t>
      </w:r>
      <w:r w:rsidR="00183630">
        <w:rPr>
          <w:rFonts w:cstheme="minorHAnsi"/>
        </w:rPr>
        <w:t xml:space="preserve"> The keeping of horses is not </w:t>
      </w:r>
      <w:r w:rsidR="0044158E">
        <w:rPr>
          <w:rFonts w:cstheme="minorHAnsi"/>
        </w:rPr>
        <w:t xml:space="preserve">classed as </w:t>
      </w:r>
      <w:r w:rsidR="00183630">
        <w:rPr>
          <w:rFonts w:cstheme="minorHAnsi"/>
        </w:rPr>
        <w:t>agriculture</w:t>
      </w:r>
      <w:r w:rsidR="0044158E">
        <w:rPr>
          <w:rFonts w:cstheme="minorHAnsi"/>
        </w:rPr>
        <w:t xml:space="preserve"> and therefore </w:t>
      </w:r>
      <w:r w:rsidR="003B0DDD">
        <w:rPr>
          <w:rFonts w:cstheme="minorHAnsi"/>
        </w:rPr>
        <w:t>due to the</w:t>
      </w:r>
      <w:r w:rsidR="00003E15">
        <w:rPr>
          <w:rFonts w:cstheme="minorHAnsi"/>
        </w:rPr>
        <w:t xml:space="preserve"> existing and</w:t>
      </w:r>
      <w:r w:rsidR="003B0DDD">
        <w:rPr>
          <w:rFonts w:cstheme="minorHAnsi"/>
        </w:rPr>
        <w:t xml:space="preserve"> previous stable building that existed, the site the </w:t>
      </w:r>
      <w:r w:rsidR="0044158E" w:rsidRPr="0044158E">
        <w:rPr>
          <w:rFonts w:cstheme="minorHAnsi"/>
        </w:rPr>
        <w:t>meets the NPPF definition of brownfield land</w:t>
      </w:r>
      <w:r w:rsidR="0044158E">
        <w:rPr>
          <w:rFonts w:cstheme="minorHAnsi"/>
        </w:rPr>
        <w:t>.</w:t>
      </w:r>
      <w:r w:rsidR="0044158E" w:rsidRPr="0044158E">
        <w:rPr>
          <w:rFonts w:cstheme="minorHAnsi"/>
        </w:rPr>
        <w:t xml:space="preserve"> </w:t>
      </w:r>
    </w:p>
    <w:p w:rsidR="002A4510" w:rsidRDefault="002A4510" w:rsidP="002A4510">
      <w:pPr>
        <w:ind w:left="1080"/>
        <w:rPr>
          <w:rFonts w:cstheme="minorHAnsi"/>
        </w:rPr>
      </w:pPr>
    </w:p>
    <w:p w:rsidR="005407AA" w:rsidRPr="00672977" w:rsidRDefault="005407AA" w:rsidP="00816D83">
      <w:pPr>
        <w:pStyle w:val="ListParagraph"/>
        <w:ind w:left="1080"/>
        <w:rPr>
          <w:rFonts w:cstheme="minorHAnsi"/>
          <w:sz w:val="20"/>
          <w:szCs w:val="20"/>
        </w:rPr>
      </w:pPr>
      <w:r w:rsidRPr="00672977">
        <w:rPr>
          <w:rFonts w:cstheme="minorHAnsi"/>
          <w:sz w:val="20"/>
          <w:szCs w:val="20"/>
        </w:rPr>
        <w:t>View</w:t>
      </w:r>
      <w:r w:rsidR="00672977" w:rsidRPr="00672977">
        <w:rPr>
          <w:rFonts w:cstheme="minorHAnsi"/>
          <w:sz w:val="20"/>
          <w:szCs w:val="20"/>
        </w:rPr>
        <w:t xml:space="preserve">1 </w:t>
      </w:r>
      <w:r w:rsidR="00672977">
        <w:rPr>
          <w:rFonts w:cstheme="minorHAnsi"/>
          <w:sz w:val="20"/>
          <w:szCs w:val="20"/>
        </w:rPr>
        <w:t>–</w:t>
      </w:r>
      <w:r w:rsidR="00672977" w:rsidRPr="00672977">
        <w:rPr>
          <w:rFonts w:cstheme="minorHAnsi"/>
          <w:sz w:val="20"/>
          <w:szCs w:val="20"/>
        </w:rPr>
        <w:t xml:space="preserve"> Aerial</w:t>
      </w:r>
      <w:r w:rsidR="00672977">
        <w:rPr>
          <w:rFonts w:cstheme="minorHAnsi"/>
          <w:sz w:val="20"/>
          <w:szCs w:val="20"/>
        </w:rPr>
        <w:t xml:space="preserve"> View of</w:t>
      </w:r>
      <w:r w:rsidRPr="00672977">
        <w:rPr>
          <w:rFonts w:cstheme="minorHAnsi"/>
          <w:sz w:val="20"/>
          <w:szCs w:val="20"/>
        </w:rPr>
        <w:t xml:space="preserve"> Site and Bluebell Farm</w:t>
      </w:r>
    </w:p>
    <w:p w:rsidR="001A4190" w:rsidRDefault="001A4190" w:rsidP="00816D83">
      <w:pPr>
        <w:pStyle w:val="ListParagraph"/>
        <w:ind w:left="1080"/>
        <w:rPr>
          <w:rFonts w:cstheme="minorHAnsi"/>
        </w:rPr>
      </w:pPr>
    </w:p>
    <w:p w:rsidR="001A4190" w:rsidRDefault="001A4190" w:rsidP="005407AA">
      <w:pPr>
        <w:pStyle w:val="ListParagraph"/>
        <w:ind w:left="1080"/>
        <w:rPr>
          <w:rFonts w:cstheme="minorHAnsi"/>
        </w:rPr>
      </w:pPr>
      <w:r>
        <w:rPr>
          <w:rFonts w:cstheme="minorHAnsi"/>
          <w:noProof/>
          <w:lang w:val="en-US"/>
        </w:rPr>
        <w:drawing>
          <wp:inline distT="0" distB="0" distL="0" distR="0">
            <wp:extent cx="4114800" cy="2908800"/>
            <wp:effectExtent l="0" t="0" r="0" b="6350"/>
            <wp:docPr id="6" name="Picture 6" descr="C:\Users\David\AppData\Local\Microsoft\Windows\INetCache\Content.Word\Wortley Site- Aerial view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avid\AppData\Local\Microsoft\Windows\INetCache\Content.Word\Wortley Site- Aerial view 1.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114800" cy="2908800"/>
                    </a:xfrm>
                    <a:prstGeom prst="rect">
                      <a:avLst/>
                    </a:prstGeom>
                    <a:noFill/>
                    <a:ln>
                      <a:noFill/>
                    </a:ln>
                  </pic:spPr>
                </pic:pic>
              </a:graphicData>
            </a:graphic>
          </wp:inline>
        </w:drawing>
      </w:r>
    </w:p>
    <w:p w:rsidR="001A4190" w:rsidRDefault="001A4190" w:rsidP="00816D83">
      <w:pPr>
        <w:pStyle w:val="ListParagraph"/>
        <w:ind w:left="1080"/>
        <w:rPr>
          <w:rFonts w:cstheme="minorHAnsi"/>
        </w:rPr>
      </w:pPr>
    </w:p>
    <w:p w:rsidR="001A4190" w:rsidRDefault="001A4190" w:rsidP="00816D83">
      <w:pPr>
        <w:pStyle w:val="ListParagraph"/>
        <w:ind w:left="1080"/>
        <w:rPr>
          <w:rFonts w:cstheme="minorHAnsi"/>
        </w:rPr>
      </w:pPr>
    </w:p>
    <w:p w:rsidR="001A4190" w:rsidRDefault="001A4190" w:rsidP="00816D83">
      <w:pPr>
        <w:pStyle w:val="ListParagraph"/>
        <w:ind w:left="1080"/>
        <w:rPr>
          <w:rFonts w:cstheme="minorHAnsi"/>
        </w:rPr>
      </w:pPr>
    </w:p>
    <w:p w:rsidR="001A4190" w:rsidRDefault="001A4190" w:rsidP="00816D83">
      <w:pPr>
        <w:pStyle w:val="ListParagraph"/>
        <w:ind w:left="1080"/>
        <w:rPr>
          <w:rFonts w:cstheme="minorHAnsi"/>
        </w:rPr>
      </w:pPr>
    </w:p>
    <w:p w:rsidR="001A4190" w:rsidRDefault="001A4190" w:rsidP="00816D83">
      <w:pPr>
        <w:pStyle w:val="ListParagraph"/>
        <w:ind w:left="1080"/>
        <w:rPr>
          <w:rFonts w:cstheme="minorHAnsi"/>
        </w:rPr>
      </w:pPr>
    </w:p>
    <w:p w:rsidR="001A4190" w:rsidRDefault="001A4190" w:rsidP="00816D83">
      <w:pPr>
        <w:pStyle w:val="ListParagraph"/>
        <w:ind w:left="1080"/>
        <w:rPr>
          <w:rFonts w:cstheme="minorHAnsi"/>
        </w:rPr>
      </w:pPr>
    </w:p>
    <w:p w:rsidR="009F7C5E" w:rsidRDefault="009F7C5E" w:rsidP="00816D83">
      <w:pPr>
        <w:pStyle w:val="ListParagraph"/>
        <w:ind w:left="1080"/>
        <w:rPr>
          <w:rFonts w:cstheme="minorHAnsi"/>
        </w:rPr>
      </w:pPr>
      <w:r w:rsidRPr="00672977">
        <w:rPr>
          <w:rFonts w:cstheme="minorHAnsi"/>
          <w:u w:val="single"/>
        </w:rPr>
        <w:t>No adverse impact upon openness of the greenbel</w:t>
      </w:r>
      <w:r>
        <w:rPr>
          <w:rFonts w:cstheme="minorHAnsi"/>
        </w:rPr>
        <w:t>t</w:t>
      </w:r>
    </w:p>
    <w:p w:rsidR="0044158E" w:rsidRPr="00EF4D72" w:rsidRDefault="00BF39F2" w:rsidP="00EF4D72">
      <w:pPr>
        <w:pStyle w:val="ListParagraph"/>
        <w:ind w:left="1080"/>
        <w:rPr>
          <w:rFonts w:cstheme="minorHAnsi"/>
        </w:rPr>
      </w:pPr>
      <w:r>
        <w:rPr>
          <w:rFonts w:cstheme="minorHAnsi"/>
        </w:rPr>
        <w:t>3.10</w:t>
      </w:r>
      <w:r w:rsidR="00672977">
        <w:rPr>
          <w:rFonts w:cstheme="minorHAnsi"/>
        </w:rPr>
        <w:t xml:space="preserve"> The site is extremely well screened </w:t>
      </w:r>
      <w:r w:rsidR="00183DAB">
        <w:rPr>
          <w:rFonts w:cstheme="minorHAnsi"/>
        </w:rPr>
        <w:t>from surrounding viewpoints due to several landscape features. The existing coniferous hedgerow to the northern boundary of the site stands a minimum of 3m in height preventing the majority of the site being visible from the terraced co</w:t>
      </w:r>
      <w:r w:rsidR="0091454F">
        <w:rPr>
          <w:rFonts w:cstheme="minorHAnsi"/>
        </w:rPr>
        <w:t>ttages to the north of the site and the other dwellings within the vicinity</w:t>
      </w:r>
      <w:r w:rsidR="00073693">
        <w:rPr>
          <w:rFonts w:cstheme="minorHAnsi"/>
        </w:rPr>
        <w:t xml:space="preserve"> (see views 2 &amp; 5 in appendix)</w:t>
      </w:r>
      <w:r w:rsidR="0091454F">
        <w:rPr>
          <w:rFonts w:cstheme="minorHAnsi"/>
        </w:rPr>
        <w:t>.</w:t>
      </w:r>
      <w:r w:rsidR="00073693">
        <w:rPr>
          <w:rFonts w:cstheme="minorHAnsi"/>
        </w:rPr>
        <w:t xml:space="preserve"> When the site is viewed from the south the existing</w:t>
      </w:r>
      <w:r w:rsidR="006572C2">
        <w:rPr>
          <w:rFonts w:cstheme="minorHAnsi"/>
        </w:rPr>
        <w:t xml:space="preserve"> mature trees within the site,</w:t>
      </w:r>
      <w:r w:rsidR="00073693">
        <w:rPr>
          <w:rFonts w:cstheme="minorHAnsi"/>
        </w:rPr>
        <w:t xml:space="preserve"> along t</w:t>
      </w:r>
      <w:r w:rsidR="006572C2">
        <w:rPr>
          <w:rFonts w:cstheme="minorHAnsi"/>
        </w:rPr>
        <w:t>he southern boundary</w:t>
      </w:r>
      <w:r w:rsidR="00073693">
        <w:rPr>
          <w:rFonts w:cstheme="minorHAnsi"/>
        </w:rPr>
        <w:t xml:space="preserve"> provide a significant screening barrier. Whilst this may reduce during winter months due to the loss of leaves supplemental tree planting which includes coniferous species</w:t>
      </w:r>
      <w:r w:rsidR="006572C2">
        <w:rPr>
          <w:rFonts w:cstheme="minorHAnsi"/>
        </w:rPr>
        <w:t xml:space="preserve"> will enhance this feature. </w:t>
      </w:r>
      <w:r w:rsidR="00073693">
        <w:rPr>
          <w:rFonts w:cstheme="minorHAnsi"/>
        </w:rPr>
        <w:t xml:space="preserve">The development proposed will not exceed a single storey in height and with the use of green roofs and a comprehensive landscape scheme the proposal will have neutral impact upon the landscape or upon the openness of the greenbelt. </w:t>
      </w:r>
    </w:p>
    <w:p w:rsidR="0044158E" w:rsidRDefault="0044158E" w:rsidP="00816D83">
      <w:pPr>
        <w:pStyle w:val="ListParagraph"/>
        <w:ind w:left="1080"/>
        <w:rPr>
          <w:rFonts w:cstheme="minorHAnsi"/>
        </w:rPr>
      </w:pPr>
    </w:p>
    <w:p w:rsidR="0044158E" w:rsidRPr="00672977" w:rsidRDefault="0044158E" w:rsidP="0044158E">
      <w:pPr>
        <w:pStyle w:val="ListParagraph"/>
        <w:ind w:left="1080"/>
        <w:rPr>
          <w:rFonts w:cstheme="minorHAnsi"/>
          <w:u w:val="single"/>
        </w:rPr>
      </w:pPr>
      <w:r w:rsidRPr="00672977">
        <w:rPr>
          <w:rFonts w:cstheme="minorHAnsi"/>
          <w:u w:val="single"/>
        </w:rPr>
        <w:t xml:space="preserve">Housing supply </w:t>
      </w:r>
    </w:p>
    <w:p w:rsidR="0044158E" w:rsidRPr="00672977" w:rsidRDefault="00BF39F2" w:rsidP="001A4190">
      <w:pPr>
        <w:pStyle w:val="ListParagraph"/>
        <w:ind w:left="1080"/>
        <w:rPr>
          <w:rFonts w:cstheme="minorHAnsi"/>
          <w:i/>
        </w:rPr>
      </w:pPr>
      <w:r>
        <w:rPr>
          <w:rFonts w:cstheme="minorHAnsi"/>
        </w:rPr>
        <w:t>3.11</w:t>
      </w:r>
      <w:r w:rsidR="001A4190">
        <w:rPr>
          <w:rFonts w:cstheme="minorHAnsi"/>
        </w:rPr>
        <w:t xml:space="preserve"> </w:t>
      </w:r>
      <w:r w:rsidR="0044158E" w:rsidRPr="001A4190">
        <w:rPr>
          <w:rFonts w:cstheme="minorHAnsi"/>
        </w:rPr>
        <w:t xml:space="preserve">National Planning Policy Framework (NPPF).  It states that LPA’s should: </w:t>
      </w:r>
      <w:r w:rsidR="0044158E" w:rsidRPr="00672977">
        <w:rPr>
          <w:rFonts w:cstheme="minorHAnsi"/>
          <w:i/>
        </w:rPr>
        <w:t xml:space="preserve">“identify and update annually a supply of specific deliverable sites sufficient to provide five years worth of housing against their housing requirements with an additional buffer of 5% (moved forward from later in the plan period) to ensure choice and competition in the market for land. Where there has been a record of persistent under delivery of housing, local planning authorities should increase the buffer to 20% (moved forward from later in the plan period) to provide a realistic prospect of achieving the planned supply and to ensure choice and competition in the market for land” </w:t>
      </w:r>
    </w:p>
    <w:p w:rsidR="0044158E" w:rsidRDefault="0044158E" w:rsidP="0044158E">
      <w:pPr>
        <w:pStyle w:val="ListParagraph"/>
        <w:ind w:left="1080"/>
        <w:rPr>
          <w:rFonts w:cstheme="minorHAnsi"/>
        </w:rPr>
      </w:pPr>
      <w:r w:rsidRPr="0044158E">
        <w:rPr>
          <w:rFonts w:cstheme="minorHAnsi"/>
        </w:rPr>
        <w:t xml:space="preserve"> </w:t>
      </w:r>
    </w:p>
    <w:p w:rsidR="00C80940" w:rsidRDefault="00C80940" w:rsidP="0044158E">
      <w:pPr>
        <w:pStyle w:val="ListParagraph"/>
        <w:ind w:left="1080"/>
        <w:rPr>
          <w:rFonts w:cstheme="minorHAnsi"/>
        </w:rPr>
      </w:pPr>
    </w:p>
    <w:p w:rsidR="00C80940" w:rsidRPr="00C80940" w:rsidRDefault="00C80940" w:rsidP="00C80940">
      <w:pPr>
        <w:ind w:left="1080"/>
        <w:contextualSpacing/>
      </w:pPr>
      <w:r>
        <w:t>3</w:t>
      </w:r>
      <w:r w:rsidR="00BF39F2">
        <w:t>.12</w:t>
      </w:r>
      <w:r w:rsidRPr="00C80940">
        <w:t xml:space="preserve"> The government have placed a great emphasis on the importance of housing supply not only in terms of its economic value but also its contribution to society. Paragraph 49 of the NPPF states that… </w:t>
      </w:r>
      <w:r w:rsidRPr="00C80940">
        <w:rPr>
          <w:i/>
        </w:rPr>
        <w:t xml:space="preserve">Housing applications should be considered in the context of the presumption in favour of sustainable development. Relevant policies for the supply of housing should not be considered up-to-date if the local planning authority cannot demonstrate a five-year supply of deliverable housing sites. </w:t>
      </w:r>
      <w:r w:rsidRPr="00C80940">
        <w:t>Within the UDP Policy H2 required that a 5 year supply was available at all times during the plan period.  Additionally Barnsley Core Strategy policy CSP9 states that ‘a minimum five year supply of deliverable sites will be maintained’ for residential development. However, the supply of housing locally has not met the 5 year requirement.</w:t>
      </w:r>
    </w:p>
    <w:p w:rsidR="00C80940" w:rsidRPr="00C80940" w:rsidRDefault="00C80940" w:rsidP="00C80940">
      <w:pPr>
        <w:tabs>
          <w:tab w:val="left" w:pos="1155"/>
        </w:tabs>
        <w:ind w:left="720"/>
        <w:contextualSpacing/>
      </w:pPr>
      <w:r w:rsidRPr="00C80940">
        <w:tab/>
      </w:r>
    </w:p>
    <w:p w:rsidR="00C80940" w:rsidRPr="00C80940" w:rsidRDefault="00C80940" w:rsidP="00C80940">
      <w:pPr>
        <w:ind w:left="1080"/>
        <w:contextualSpacing/>
      </w:pPr>
      <w:r>
        <w:t>3</w:t>
      </w:r>
      <w:r w:rsidR="00BF39F2">
        <w:t>.13</w:t>
      </w:r>
      <w:r w:rsidRPr="00C80940">
        <w:t xml:space="preserve"> The Barnsley Housing Supply document 5 Year ‘Deliverable’ Housing Land Supply – 1st April 2016 –31st March 2021 concludes as follows:</w:t>
      </w:r>
    </w:p>
    <w:p w:rsidR="00C80940" w:rsidRPr="00C80940" w:rsidRDefault="00C80940" w:rsidP="00C80940">
      <w:pPr>
        <w:ind w:left="720"/>
        <w:contextualSpacing/>
      </w:pPr>
      <w:r w:rsidRPr="00C80940">
        <w:t xml:space="preserve">  </w:t>
      </w:r>
    </w:p>
    <w:p w:rsidR="00C80940" w:rsidRPr="00C80940" w:rsidRDefault="00C80940" w:rsidP="00C80940">
      <w:pPr>
        <w:ind w:left="1440"/>
        <w:contextualSpacing/>
        <w:rPr>
          <w:i/>
        </w:rPr>
      </w:pPr>
      <w:r w:rsidRPr="00C80940">
        <w:rPr>
          <w:i/>
        </w:rPr>
        <w:t xml:space="preserve">This report lays out the methodology used by the Council to arrive at the net requirement for the 2015/16 – 2020/21 period and the supply of dwellings that can be demonstrated to be deliverable in that period. 5121 net dwellings can be delivered against a requirement for 8711 net dwellings. The Council cannot currently demonstrate a supply of specific, deliverable sites sufficient to meet the boroughs housing requirement. In this situation the NPPF is clear, at paragraph 49, that relevant policies for the supply of housing should not be considered up to date. As a </w:t>
      </w:r>
      <w:r w:rsidRPr="00C80940">
        <w:rPr>
          <w:i/>
        </w:rPr>
        <w:lastRenderedPageBreak/>
        <w:t>result applications for residential planning permission in the borough (including proposals on UDP Safeguarded Land and UDP Urban Land to Remain Undeveloped allocations), where it can be demonstrated that they are in a sustainable location, will now be determined in line with the NPPF Presumption in Favour of Sustainable Development (paragraph 14 of the NPPF), relevant development plan policies and any other material considerations.</w:t>
      </w:r>
    </w:p>
    <w:p w:rsidR="00C80940" w:rsidRPr="00C80940" w:rsidRDefault="00C80940" w:rsidP="00C80940">
      <w:pPr>
        <w:ind w:left="720"/>
        <w:contextualSpacing/>
        <w:rPr>
          <w:b/>
        </w:rPr>
      </w:pPr>
    </w:p>
    <w:p w:rsidR="00C80940" w:rsidRDefault="00C80940" w:rsidP="00C80940">
      <w:pPr>
        <w:ind w:left="870"/>
        <w:contextualSpacing/>
      </w:pPr>
      <w:r>
        <w:t>3</w:t>
      </w:r>
      <w:r w:rsidR="00BF39F2">
        <w:t>.14</w:t>
      </w:r>
      <w:r w:rsidRPr="00C80940">
        <w:t xml:space="preserve"> The lack of supply within Barnsley is considered to be of great significance in the </w:t>
      </w:r>
      <w:r>
        <w:t xml:space="preserve">    </w:t>
      </w:r>
      <w:r w:rsidRPr="00C80940">
        <w:t xml:space="preserve">planning balance and one that should be given substantial weight in the assessment of the </w:t>
      </w:r>
      <w:r>
        <w:t xml:space="preserve">  merits of the </w:t>
      </w:r>
      <w:r w:rsidRPr="00C80940">
        <w:t>proposal in contributing to the housing supply of the borough.</w:t>
      </w:r>
    </w:p>
    <w:p w:rsidR="00BF39F2" w:rsidRDefault="00BF39F2" w:rsidP="00C80940">
      <w:pPr>
        <w:ind w:left="870"/>
        <w:contextualSpacing/>
      </w:pPr>
    </w:p>
    <w:p w:rsidR="00BF39F2" w:rsidRPr="00BF39F2" w:rsidRDefault="00BF39F2" w:rsidP="00BF39F2">
      <w:pPr>
        <w:ind w:left="870"/>
        <w:rPr>
          <w:rFonts w:cstheme="minorHAnsi"/>
        </w:rPr>
      </w:pPr>
      <w:r>
        <w:t xml:space="preserve">3.15 </w:t>
      </w:r>
      <w:r w:rsidRPr="00BF39F2">
        <w:rPr>
          <w:rFonts w:cstheme="minorHAnsi"/>
        </w:rPr>
        <w:t>The reasons set in the preceding paragraphs amount to a compelling case for very special circumstances that taken as a whole outweigh any potential harm to the Green Belt.</w:t>
      </w:r>
      <w:r w:rsidR="00EF4D72">
        <w:rPr>
          <w:rFonts w:cstheme="minorHAnsi"/>
        </w:rPr>
        <w:t xml:space="preserve"> No other harm is identified and therefore the proposal is compliant with national and local policy.</w:t>
      </w:r>
    </w:p>
    <w:p w:rsidR="00BF39F2" w:rsidRPr="00C80940" w:rsidRDefault="00BF39F2" w:rsidP="00C80940">
      <w:pPr>
        <w:ind w:left="870"/>
        <w:contextualSpacing/>
      </w:pPr>
    </w:p>
    <w:p w:rsidR="00816D83" w:rsidRPr="00CB75D9" w:rsidRDefault="00816D83" w:rsidP="00BB24FA">
      <w:pPr>
        <w:rPr>
          <w:rFonts w:cstheme="minorHAnsi"/>
        </w:rPr>
      </w:pPr>
    </w:p>
    <w:p w:rsidR="00816D83" w:rsidRPr="00BB24FA" w:rsidRDefault="00816D83" w:rsidP="00BB24FA">
      <w:pPr>
        <w:rPr>
          <w:rFonts w:cstheme="minorHAnsi"/>
          <w:b/>
        </w:rPr>
      </w:pPr>
    </w:p>
    <w:p w:rsidR="003E58CC" w:rsidRPr="00CB75D9" w:rsidRDefault="004C7D9F" w:rsidP="00CB75D9">
      <w:pPr>
        <w:ind w:left="720"/>
        <w:rPr>
          <w:rFonts w:cstheme="minorHAnsi"/>
          <w:b/>
          <w:sz w:val="28"/>
          <w:szCs w:val="28"/>
        </w:rPr>
      </w:pPr>
      <w:r w:rsidRPr="004C7D9F">
        <w:rPr>
          <w:rFonts w:cstheme="minorHAnsi"/>
          <w:b/>
          <w:sz w:val="28"/>
          <w:szCs w:val="28"/>
        </w:rPr>
        <w:t xml:space="preserve">5 </w:t>
      </w:r>
      <w:r>
        <w:rPr>
          <w:rFonts w:cstheme="minorHAnsi"/>
          <w:b/>
          <w:sz w:val="28"/>
          <w:szCs w:val="28"/>
        </w:rPr>
        <w:t xml:space="preserve">  </w:t>
      </w:r>
      <w:r w:rsidR="003E58CC" w:rsidRPr="004C7D9F">
        <w:rPr>
          <w:rFonts w:cstheme="minorHAnsi"/>
          <w:b/>
          <w:sz w:val="28"/>
          <w:szCs w:val="28"/>
        </w:rPr>
        <w:t>Conclusion</w:t>
      </w:r>
    </w:p>
    <w:p w:rsidR="00CB75D9" w:rsidRPr="00CB75D9" w:rsidRDefault="00CB75D9" w:rsidP="00CB75D9">
      <w:pPr>
        <w:pStyle w:val="ListParagraph"/>
      </w:pPr>
      <w:r w:rsidRPr="00CB75D9">
        <w:rPr>
          <w:rFonts w:cstheme="minorHAnsi"/>
        </w:rPr>
        <w:t xml:space="preserve">5.1 </w:t>
      </w:r>
      <w:r w:rsidRPr="00CB75D9">
        <w:t xml:space="preserve">The proposal seeks consent to </w:t>
      </w:r>
      <w:r>
        <w:t>provide 4x high quality eco</w:t>
      </w:r>
      <w:r w:rsidR="00EF4D72">
        <w:t>-</w:t>
      </w:r>
      <w:r>
        <w:t xml:space="preserve"> dwellings on a </w:t>
      </w:r>
      <w:r w:rsidRPr="00CB75D9">
        <w:t>brownfield, previously develope</w:t>
      </w:r>
      <w:r>
        <w:t xml:space="preserve">d site that </w:t>
      </w:r>
      <w:r w:rsidRPr="00EF4D72">
        <w:t xml:space="preserve">is located in </w:t>
      </w:r>
      <w:r w:rsidRPr="00CB75D9">
        <w:t xml:space="preserve">flood risk zone 1. In addition to this </w:t>
      </w:r>
      <w:r>
        <w:t>the proposal seeks to deliver 50% of the units as affordable dwellings.</w:t>
      </w:r>
    </w:p>
    <w:p w:rsidR="00CB75D9" w:rsidRDefault="00CB75D9" w:rsidP="00CB75D9">
      <w:pPr>
        <w:ind w:left="720"/>
        <w:contextualSpacing/>
      </w:pPr>
      <w:r>
        <w:t>5</w:t>
      </w:r>
      <w:r w:rsidRPr="00CB75D9">
        <w:t>.2 This proposal for residential</w:t>
      </w:r>
      <w:r w:rsidR="00003E15">
        <w:t xml:space="preserve"> eco-dwellings </w:t>
      </w:r>
      <w:r w:rsidRPr="00CB75D9">
        <w:t>is supported by the very heart of government policy</w:t>
      </w:r>
      <w:r>
        <w:t xml:space="preserve"> for sustainable development</w:t>
      </w:r>
      <w:r w:rsidR="006572C2">
        <w:t>, good design and social, economic a</w:t>
      </w:r>
      <w:r w:rsidR="00003E15">
        <w:t>nd environmental enhancements. Although layout is not applied for at this stage the indicative layout demonstrates the development will</w:t>
      </w:r>
      <w:r>
        <w:t xml:space="preserve"> have a neutral impact upon the landscape and the environment as a whole.</w:t>
      </w:r>
    </w:p>
    <w:p w:rsidR="00CB75D9" w:rsidRPr="00CB75D9" w:rsidRDefault="00CB75D9" w:rsidP="00CB75D9">
      <w:pPr>
        <w:ind w:left="720"/>
        <w:contextualSpacing/>
        <w:rPr>
          <w:b/>
        </w:rPr>
      </w:pPr>
    </w:p>
    <w:p w:rsidR="00CB75D9" w:rsidRPr="00CB75D9" w:rsidRDefault="00CB75D9" w:rsidP="00CB75D9">
      <w:pPr>
        <w:ind w:left="720"/>
        <w:contextualSpacing/>
        <w:rPr>
          <w:b/>
        </w:rPr>
      </w:pPr>
      <w:r>
        <w:t>5</w:t>
      </w:r>
      <w:r w:rsidRPr="00CB75D9">
        <w:t>.3 Paragraph 49 of the NPPF states that  “</w:t>
      </w:r>
      <w:r w:rsidRPr="00CB75D9">
        <w:rPr>
          <w:i/>
        </w:rPr>
        <w:t xml:space="preserve">Housing applications should be considered in the context of the presumption in favour of sustainable development,” </w:t>
      </w:r>
      <w:r w:rsidRPr="00CB75D9">
        <w:t xml:space="preserve">and given the shortfall in the provision of housing within the borough this factor is considered to be a priority locally that would outweigh any considered harm. </w:t>
      </w:r>
    </w:p>
    <w:p w:rsidR="00CB75D9" w:rsidRDefault="00CB75D9" w:rsidP="003E58CC">
      <w:pPr>
        <w:rPr>
          <w:rFonts w:cstheme="minorHAnsi"/>
          <w:sz w:val="28"/>
          <w:szCs w:val="28"/>
        </w:rPr>
      </w:pPr>
    </w:p>
    <w:p w:rsidR="00CB75D9" w:rsidRDefault="00CB75D9" w:rsidP="003E58CC">
      <w:pPr>
        <w:rPr>
          <w:rFonts w:cstheme="minorHAnsi"/>
          <w:sz w:val="28"/>
          <w:szCs w:val="28"/>
        </w:rPr>
      </w:pPr>
    </w:p>
    <w:p w:rsidR="00003E15" w:rsidRDefault="00003E15" w:rsidP="003E58CC">
      <w:pPr>
        <w:rPr>
          <w:rFonts w:cstheme="minorHAnsi"/>
          <w:sz w:val="28"/>
          <w:szCs w:val="28"/>
        </w:rPr>
      </w:pPr>
    </w:p>
    <w:p w:rsidR="00003E15" w:rsidRDefault="00003E15" w:rsidP="003E58CC">
      <w:pPr>
        <w:rPr>
          <w:rFonts w:cstheme="minorHAnsi"/>
          <w:sz w:val="28"/>
          <w:szCs w:val="28"/>
        </w:rPr>
      </w:pPr>
    </w:p>
    <w:p w:rsidR="00003E15" w:rsidRDefault="00003E15" w:rsidP="003E58CC">
      <w:pPr>
        <w:rPr>
          <w:rFonts w:cstheme="minorHAnsi"/>
          <w:sz w:val="28"/>
          <w:szCs w:val="28"/>
        </w:rPr>
      </w:pPr>
    </w:p>
    <w:p w:rsidR="00003E15" w:rsidRDefault="00003E15" w:rsidP="003E58CC">
      <w:pPr>
        <w:rPr>
          <w:rFonts w:cstheme="minorHAnsi"/>
          <w:sz w:val="28"/>
          <w:szCs w:val="28"/>
        </w:rPr>
      </w:pPr>
    </w:p>
    <w:p w:rsidR="00003E15" w:rsidRPr="003E58CC" w:rsidRDefault="00003E15" w:rsidP="003E58CC">
      <w:pPr>
        <w:rPr>
          <w:rFonts w:cstheme="minorHAnsi"/>
          <w:sz w:val="28"/>
          <w:szCs w:val="28"/>
        </w:rPr>
      </w:pPr>
    </w:p>
    <w:p w:rsidR="003E58CC" w:rsidRPr="004C7D9F" w:rsidRDefault="003E58CC" w:rsidP="004C7D9F">
      <w:pPr>
        <w:pStyle w:val="ListParagraph"/>
        <w:numPr>
          <w:ilvl w:val="0"/>
          <w:numId w:val="11"/>
        </w:numPr>
        <w:rPr>
          <w:rFonts w:cstheme="minorHAnsi"/>
          <w:b/>
          <w:sz w:val="28"/>
          <w:szCs w:val="28"/>
        </w:rPr>
      </w:pPr>
      <w:r w:rsidRPr="004C7D9F">
        <w:rPr>
          <w:rFonts w:cstheme="minorHAnsi"/>
          <w:b/>
          <w:sz w:val="28"/>
          <w:szCs w:val="28"/>
        </w:rPr>
        <w:lastRenderedPageBreak/>
        <w:t>Appendix</w:t>
      </w:r>
    </w:p>
    <w:p w:rsidR="00633C38" w:rsidRDefault="00633C38" w:rsidP="00633C38">
      <w:pPr>
        <w:rPr>
          <w:rFonts w:cstheme="minorHAnsi"/>
          <w:sz w:val="28"/>
          <w:szCs w:val="28"/>
        </w:rPr>
      </w:pPr>
    </w:p>
    <w:p w:rsidR="00633C38" w:rsidRPr="005407AA" w:rsidRDefault="005407AA" w:rsidP="00633C38">
      <w:pPr>
        <w:rPr>
          <w:rFonts w:cstheme="minorHAnsi"/>
          <w:sz w:val="20"/>
          <w:szCs w:val="20"/>
        </w:rPr>
      </w:pPr>
      <w:r>
        <w:rPr>
          <w:rFonts w:cstheme="minorHAnsi"/>
          <w:sz w:val="20"/>
          <w:szCs w:val="20"/>
        </w:rPr>
        <w:t>View 2</w:t>
      </w:r>
      <w:r w:rsidRPr="005407AA">
        <w:rPr>
          <w:rFonts w:cstheme="minorHAnsi"/>
          <w:sz w:val="20"/>
          <w:szCs w:val="20"/>
        </w:rPr>
        <w:t>: East from Bluebell Farm</w:t>
      </w:r>
    </w:p>
    <w:p w:rsidR="00BB24FA" w:rsidRDefault="00633C38" w:rsidP="003E58CC">
      <w:pPr>
        <w:rPr>
          <w:rFonts w:cstheme="minorHAnsi"/>
          <w:b/>
          <w:sz w:val="36"/>
          <w:szCs w:val="36"/>
        </w:rPr>
      </w:pPr>
      <w:r w:rsidRPr="00633C38">
        <w:rPr>
          <w:rFonts w:cstheme="minorHAnsi"/>
          <w:b/>
          <w:noProof/>
          <w:sz w:val="36"/>
          <w:szCs w:val="36"/>
          <w:lang w:val="en-US"/>
        </w:rPr>
        <w:drawing>
          <wp:inline distT="0" distB="0" distL="0" distR="0">
            <wp:extent cx="3859200" cy="2894400"/>
            <wp:effectExtent l="0" t="0" r="8255" b="1270"/>
            <wp:docPr id="1" name="Picture 1" descr="C:\Users\David\Desktop\Wortley site view 1 east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avid\Desktop\Wortley site view 1 east .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859200" cy="2894400"/>
                    </a:xfrm>
                    <a:prstGeom prst="rect">
                      <a:avLst/>
                    </a:prstGeom>
                    <a:noFill/>
                    <a:ln>
                      <a:noFill/>
                    </a:ln>
                  </pic:spPr>
                </pic:pic>
              </a:graphicData>
            </a:graphic>
          </wp:inline>
        </w:drawing>
      </w:r>
    </w:p>
    <w:p w:rsidR="00BB24FA" w:rsidRDefault="00BB24FA" w:rsidP="00840601">
      <w:pPr>
        <w:rPr>
          <w:rFonts w:cstheme="minorHAnsi"/>
          <w:b/>
          <w:sz w:val="36"/>
          <w:szCs w:val="36"/>
        </w:rPr>
      </w:pPr>
    </w:p>
    <w:p w:rsidR="0054223A" w:rsidRDefault="0054223A" w:rsidP="005407AA">
      <w:pPr>
        <w:rPr>
          <w:rFonts w:cstheme="minorHAnsi"/>
          <w:sz w:val="20"/>
          <w:szCs w:val="20"/>
        </w:rPr>
      </w:pPr>
    </w:p>
    <w:p w:rsidR="0054223A" w:rsidRDefault="001E0BA9" w:rsidP="005407AA">
      <w:pPr>
        <w:rPr>
          <w:rFonts w:cstheme="minorHAnsi"/>
          <w:sz w:val="20"/>
          <w:szCs w:val="20"/>
        </w:rPr>
      </w:pPr>
      <w:r>
        <w:rPr>
          <w:rFonts w:cstheme="minorHAnsi"/>
          <w:sz w:val="20"/>
          <w:szCs w:val="20"/>
        </w:rPr>
        <w:t xml:space="preserve">View 3: South East-towards Hermit Hill </w:t>
      </w:r>
    </w:p>
    <w:p w:rsidR="0054223A" w:rsidRDefault="001E0BA9" w:rsidP="005407AA">
      <w:pPr>
        <w:rPr>
          <w:rFonts w:cstheme="minorHAnsi"/>
          <w:sz w:val="20"/>
          <w:szCs w:val="20"/>
        </w:rPr>
      </w:pPr>
      <w:r w:rsidRPr="001E0BA9">
        <w:rPr>
          <w:rFonts w:cstheme="minorHAnsi"/>
          <w:noProof/>
          <w:sz w:val="20"/>
          <w:szCs w:val="20"/>
          <w:lang w:val="en-US"/>
        </w:rPr>
        <w:drawing>
          <wp:inline distT="0" distB="0" distL="0" distR="0">
            <wp:extent cx="3859200" cy="2894400"/>
            <wp:effectExtent l="0" t="0" r="8255" b="1270"/>
            <wp:docPr id="8" name="Picture 8" descr="C:\Users\David\AppData\Local\Temp\Temp2_Wortley Archive photo's.zip\IMG_98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David\AppData\Local\Temp\Temp2_Wortley Archive photo's.zip\IMG_9879.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859200" cy="2894400"/>
                    </a:xfrm>
                    <a:prstGeom prst="rect">
                      <a:avLst/>
                    </a:prstGeom>
                    <a:noFill/>
                    <a:ln>
                      <a:noFill/>
                    </a:ln>
                  </pic:spPr>
                </pic:pic>
              </a:graphicData>
            </a:graphic>
          </wp:inline>
        </w:drawing>
      </w:r>
    </w:p>
    <w:p w:rsidR="001E0BA9" w:rsidRDefault="001E0BA9" w:rsidP="005407AA">
      <w:pPr>
        <w:rPr>
          <w:rFonts w:cstheme="minorHAnsi"/>
          <w:sz w:val="20"/>
          <w:szCs w:val="20"/>
        </w:rPr>
      </w:pPr>
    </w:p>
    <w:p w:rsidR="001E0BA9" w:rsidRDefault="001E0BA9" w:rsidP="005407AA">
      <w:pPr>
        <w:rPr>
          <w:rFonts w:cstheme="minorHAnsi"/>
          <w:sz w:val="20"/>
          <w:szCs w:val="20"/>
        </w:rPr>
      </w:pPr>
    </w:p>
    <w:p w:rsidR="001E0BA9" w:rsidRDefault="001E0BA9" w:rsidP="005407AA">
      <w:pPr>
        <w:rPr>
          <w:rFonts w:cstheme="minorHAnsi"/>
          <w:sz w:val="20"/>
          <w:szCs w:val="20"/>
        </w:rPr>
      </w:pPr>
    </w:p>
    <w:p w:rsidR="00633C38" w:rsidRPr="0054223A" w:rsidRDefault="005407AA" w:rsidP="0054223A">
      <w:pPr>
        <w:ind w:left="720" w:firstLine="720"/>
        <w:rPr>
          <w:rFonts w:cstheme="minorHAnsi"/>
          <w:sz w:val="20"/>
          <w:szCs w:val="20"/>
        </w:rPr>
      </w:pPr>
      <w:r w:rsidRPr="005407AA">
        <w:rPr>
          <w:rFonts w:cstheme="minorHAnsi"/>
          <w:sz w:val="20"/>
          <w:szCs w:val="20"/>
        </w:rPr>
        <w:lastRenderedPageBreak/>
        <w:t>V</w:t>
      </w:r>
      <w:r w:rsidR="001E0BA9">
        <w:rPr>
          <w:rFonts w:cstheme="minorHAnsi"/>
          <w:sz w:val="20"/>
          <w:szCs w:val="20"/>
        </w:rPr>
        <w:t>ie</w:t>
      </w:r>
      <w:r w:rsidRPr="005407AA">
        <w:rPr>
          <w:rFonts w:cstheme="minorHAnsi"/>
          <w:sz w:val="20"/>
          <w:szCs w:val="20"/>
        </w:rPr>
        <w:t xml:space="preserve">w </w:t>
      </w:r>
      <w:r w:rsidR="0054223A">
        <w:rPr>
          <w:rFonts w:cstheme="minorHAnsi"/>
          <w:sz w:val="20"/>
          <w:szCs w:val="20"/>
        </w:rPr>
        <w:t>4</w:t>
      </w:r>
      <w:r>
        <w:rPr>
          <w:rFonts w:cstheme="minorHAnsi"/>
          <w:sz w:val="20"/>
          <w:szCs w:val="20"/>
        </w:rPr>
        <w:t>: North to terraced cottages</w:t>
      </w:r>
    </w:p>
    <w:p w:rsidR="00633C38" w:rsidRDefault="00633C38" w:rsidP="00EC5758">
      <w:pPr>
        <w:jc w:val="center"/>
        <w:rPr>
          <w:rFonts w:cstheme="minorHAnsi"/>
          <w:b/>
          <w:sz w:val="36"/>
          <w:szCs w:val="36"/>
        </w:rPr>
      </w:pPr>
      <w:r w:rsidRPr="00633C38">
        <w:rPr>
          <w:rFonts w:cstheme="minorHAnsi"/>
          <w:b/>
          <w:noProof/>
          <w:sz w:val="36"/>
          <w:szCs w:val="36"/>
          <w:lang w:val="en-US"/>
        </w:rPr>
        <w:drawing>
          <wp:inline distT="0" distB="0" distL="0" distR="0">
            <wp:extent cx="3859200" cy="2894400"/>
            <wp:effectExtent l="0" t="0" r="8255" b="1270"/>
            <wp:docPr id="2" name="Picture 2" descr="C:\Users\David\Desktop\Wortley site view 2 north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avid\Desktop\Wortley site view 2 north .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59200" cy="2894400"/>
                    </a:xfrm>
                    <a:prstGeom prst="rect">
                      <a:avLst/>
                    </a:prstGeom>
                    <a:noFill/>
                    <a:ln>
                      <a:noFill/>
                    </a:ln>
                  </pic:spPr>
                </pic:pic>
              </a:graphicData>
            </a:graphic>
          </wp:inline>
        </w:drawing>
      </w:r>
    </w:p>
    <w:p w:rsidR="00633C38" w:rsidRDefault="00633C38" w:rsidP="00EC5758">
      <w:pPr>
        <w:jc w:val="center"/>
        <w:rPr>
          <w:rFonts w:cstheme="minorHAnsi"/>
          <w:b/>
          <w:sz w:val="36"/>
          <w:szCs w:val="36"/>
        </w:rPr>
      </w:pPr>
    </w:p>
    <w:p w:rsidR="00633C38" w:rsidRPr="00672977" w:rsidRDefault="0054223A" w:rsidP="001E0BA9">
      <w:pPr>
        <w:ind w:left="720" w:firstLine="720"/>
        <w:rPr>
          <w:rFonts w:cstheme="minorHAnsi"/>
          <w:sz w:val="20"/>
          <w:szCs w:val="20"/>
        </w:rPr>
      </w:pPr>
      <w:r>
        <w:rPr>
          <w:rFonts w:cstheme="minorHAnsi"/>
          <w:sz w:val="20"/>
          <w:szCs w:val="20"/>
        </w:rPr>
        <w:t>View 5</w:t>
      </w:r>
      <w:r w:rsidR="005407AA" w:rsidRPr="00672977">
        <w:rPr>
          <w:rFonts w:cstheme="minorHAnsi"/>
          <w:sz w:val="20"/>
          <w:szCs w:val="20"/>
        </w:rPr>
        <w:t>:</w:t>
      </w:r>
      <w:r w:rsidR="00672977" w:rsidRPr="00672977">
        <w:rPr>
          <w:rFonts w:cstheme="minorHAnsi"/>
          <w:sz w:val="20"/>
          <w:szCs w:val="20"/>
        </w:rPr>
        <w:t xml:space="preserve"> over existing access</w:t>
      </w:r>
    </w:p>
    <w:p w:rsidR="00633C38" w:rsidRDefault="00633C38" w:rsidP="00EC5758">
      <w:pPr>
        <w:jc w:val="center"/>
        <w:rPr>
          <w:rFonts w:cstheme="minorHAnsi"/>
          <w:b/>
          <w:sz w:val="36"/>
          <w:szCs w:val="36"/>
        </w:rPr>
      </w:pPr>
      <w:r w:rsidRPr="00633C38">
        <w:rPr>
          <w:rFonts w:cstheme="minorHAnsi"/>
          <w:b/>
          <w:noProof/>
          <w:sz w:val="36"/>
          <w:szCs w:val="36"/>
          <w:lang w:val="en-US"/>
        </w:rPr>
        <w:drawing>
          <wp:inline distT="0" distB="0" distL="0" distR="0">
            <wp:extent cx="3859200" cy="2894400"/>
            <wp:effectExtent l="0" t="0" r="8255" b="1270"/>
            <wp:docPr id="3" name="Picture 3" descr="C:\Users\David\Desktop\Wortley site view of ex. access 3 north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avid\Desktop\Wortley site view of ex. access 3 north .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59200" cy="2894400"/>
                    </a:xfrm>
                    <a:prstGeom prst="rect">
                      <a:avLst/>
                    </a:prstGeom>
                    <a:noFill/>
                    <a:ln>
                      <a:noFill/>
                    </a:ln>
                  </pic:spPr>
                </pic:pic>
              </a:graphicData>
            </a:graphic>
          </wp:inline>
        </w:drawing>
      </w:r>
    </w:p>
    <w:p w:rsidR="00633C38" w:rsidRDefault="00633C38" w:rsidP="00EC5758">
      <w:pPr>
        <w:jc w:val="center"/>
        <w:rPr>
          <w:rFonts w:cstheme="minorHAnsi"/>
          <w:b/>
          <w:sz w:val="36"/>
          <w:szCs w:val="36"/>
        </w:rPr>
      </w:pPr>
    </w:p>
    <w:p w:rsidR="00633C38" w:rsidRDefault="00633C38" w:rsidP="00EC5758">
      <w:pPr>
        <w:jc w:val="center"/>
        <w:rPr>
          <w:rFonts w:cstheme="minorHAnsi"/>
          <w:b/>
          <w:sz w:val="36"/>
          <w:szCs w:val="36"/>
        </w:rPr>
      </w:pPr>
    </w:p>
    <w:p w:rsidR="00633C38" w:rsidRDefault="00633C38" w:rsidP="00EC5758">
      <w:pPr>
        <w:jc w:val="center"/>
        <w:rPr>
          <w:rFonts w:cstheme="minorHAnsi"/>
          <w:b/>
          <w:sz w:val="36"/>
          <w:szCs w:val="36"/>
        </w:rPr>
      </w:pPr>
    </w:p>
    <w:p w:rsidR="00633C38" w:rsidRDefault="00633C38" w:rsidP="00EC5758">
      <w:pPr>
        <w:jc w:val="center"/>
        <w:rPr>
          <w:rFonts w:cstheme="minorHAnsi"/>
          <w:b/>
          <w:sz w:val="36"/>
          <w:szCs w:val="36"/>
        </w:rPr>
      </w:pPr>
    </w:p>
    <w:p w:rsidR="00633C38" w:rsidRPr="00672977" w:rsidRDefault="00672977" w:rsidP="00672977">
      <w:pPr>
        <w:rPr>
          <w:rFonts w:cstheme="minorHAnsi"/>
          <w:sz w:val="20"/>
          <w:szCs w:val="20"/>
        </w:rPr>
      </w:pPr>
      <w:r>
        <w:rPr>
          <w:rFonts w:cstheme="minorHAnsi"/>
          <w:b/>
          <w:sz w:val="36"/>
          <w:szCs w:val="36"/>
        </w:rPr>
        <w:tab/>
      </w:r>
      <w:r>
        <w:rPr>
          <w:rFonts w:cstheme="minorHAnsi"/>
          <w:b/>
          <w:sz w:val="36"/>
          <w:szCs w:val="36"/>
        </w:rPr>
        <w:tab/>
      </w:r>
      <w:r w:rsidR="001E0BA9">
        <w:rPr>
          <w:rFonts w:cstheme="minorHAnsi"/>
          <w:sz w:val="20"/>
          <w:szCs w:val="20"/>
        </w:rPr>
        <w:t>View 6</w:t>
      </w:r>
      <w:r w:rsidRPr="00672977">
        <w:rPr>
          <w:rFonts w:cstheme="minorHAnsi"/>
          <w:sz w:val="20"/>
          <w:szCs w:val="20"/>
        </w:rPr>
        <w:t xml:space="preserve">: east along Hermit Hill </w:t>
      </w:r>
    </w:p>
    <w:p w:rsidR="00633C38" w:rsidRDefault="00633C38" w:rsidP="00EC5758">
      <w:pPr>
        <w:jc w:val="center"/>
        <w:rPr>
          <w:rFonts w:cstheme="minorHAnsi"/>
          <w:b/>
          <w:sz w:val="36"/>
          <w:szCs w:val="36"/>
        </w:rPr>
      </w:pPr>
      <w:r w:rsidRPr="00633C38">
        <w:rPr>
          <w:rFonts w:cstheme="minorHAnsi"/>
          <w:b/>
          <w:noProof/>
          <w:sz w:val="36"/>
          <w:szCs w:val="36"/>
          <w:lang w:val="en-US"/>
        </w:rPr>
        <w:lastRenderedPageBreak/>
        <w:drawing>
          <wp:inline distT="0" distB="0" distL="0" distR="0">
            <wp:extent cx="3859200" cy="2894400"/>
            <wp:effectExtent l="0" t="0" r="8255" b="1270"/>
            <wp:docPr id="5" name="Picture 5" descr="C:\Users\David\Desktop\Wortley site view 5 East- Hermit Hill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David\Desktop\Wortley site view 5 East- Hermit Hill .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859200" cy="2894400"/>
                    </a:xfrm>
                    <a:prstGeom prst="rect">
                      <a:avLst/>
                    </a:prstGeom>
                    <a:noFill/>
                    <a:ln>
                      <a:noFill/>
                    </a:ln>
                  </pic:spPr>
                </pic:pic>
              </a:graphicData>
            </a:graphic>
          </wp:inline>
        </w:drawing>
      </w:r>
    </w:p>
    <w:p w:rsidR="00672977" w:rsidRDefault="00672977" w:rsidP="00EC5758">
      <w:pPr>
        <w:jc w:val="center"/>
        <w:rPr>
          <w:rFonts w:cstheme="minorHAnsi"/>
          <w:b/>
          <w:sz w:val="36"/>
          <w:szCs w:val="36"/>
        </w:rPr>
      </w:pPr>
    </w:p>
    <w:p w:rsidR="00672977" w:rsidRDefault="00672977" w:rsidP="00EC5758">
      <w:pPr>
        <w:jc w:val="center"/>
        <w:rPr>
          <w:rFonts w:cstheme="minorHAnsi"/>
          <w:b/>
          <w:sz w:val="36"/>
          <w:szCs w:val="36"/>
        </w:rPr>
      </w:pPr>
    </w:p>
    <w:p w:rsidR="00672977" w:rsidRPr="001E0BA9" w:rsidRDefault="001E0BA9" w:rsidP="001E0BA9">
      <w:pPr>
        <w:rPr>
          <w:rFonts w:cstheme="minorHAnsi"/>
          <w:sz w:val="20"/>
          <w:szCs w:val="20"/>
        </w:rPr>
      </w:pPr>
      <w:r>
        <w:rPr>
          <w:rFonts w:cstheme="minorHAnsi"/>
          <w:b/>
          <w:sz w:val="36"/>
          <w:szCs w:val="36"/>
        </w:rPr>
        <w:tab/>
      </w:r>
      <w:r>
        <w:rPr>
          <w:rFonts w:cstheme="minorHAnsi"/>
          <w:b/>
          <w:sz w:val="36"/>
          <w:szCs w:val="36"/>
        </w:rPr>
        <w:tab/>
      </w:r>
      <w:r>
        <w:rPr>
          <w:rFonts w:cstheme="minorHAnsi"/>
          <w:sz w:val="20"/>
          <w:szCs w:val="20"/>
        </w:rPr>
        <w:t>View 7</w:t>
      </w:r>
      <w:r w:rsidRPr="001E0BA9">
        <w:rPr>
          <w:rFonts w:cstheme="minorHAnsi"/>
          <w:sz w:val="20"/>
          <w:szCs w:val="20"/>
        </w:rPr>
        <w:t>: North</w:t>
      </w:r>
      <w:r>
        <w:rPr>
          <w:rFonts w:cstheme="minorHAnsi"/>
          <w:sz w:val="20"/>
          <w:szCs w:val="20"/>
        </w:rPr>
        <w:t>-</w:t>
      </w:r>
      <w:r w:rsidRPr="001E0BA9">
        <w:rPr>
          <w:rFonts w:cstheme="minorHAnsi"/>
          <w:sz w:val="20"/>
          <w:szCs w:val="20"/>
        </w:rPr>
        <w:t xml:space="preserve"> Existing dwellings rear of Bluebell Farm</w:t>
      </w:r>
    </w:p>
    <w:p w:rsidR="00672977" w:rsidRDefault="00515338" w:rsidP="00EC5758">
      <w:pPr>
        <w:jc w:val="center"/>
        <w:rPr>
          <w:rFonts w:cstheme="minorHAnsi"/>
          <w:b/>
          <w:sz w:val="36"/>
          <w:szCs w:val="36"/>
        </w:rPr>
      </w:pPr>
      <w:r w:rsidRPr="00515338">
        <w:rPr>
          <w:rFonts w:cstheme="minorHAnsi"/>
          <w:b/>
          <w:noProof/>
          <w:sz w:val="36"/>
          <w:szCs w:val="36"/>
          <w:lang w:val="en-US"/>
        </w:rPr>
        <w:drawing>
          <wp:inline distT="0" distB="0" distL="0" distR="0">
            <wp:extent cx="3859200" cy="2894400"/>
            <wp:effectExtent l="0" t="0" r="8255" b="1270"/>
            <wp:docPr id="7" name="Picture 7" descr="C:\Users\David\AppData\Local\Temp\Temp2_Wortley Archive photo's.zip\IMG_99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David\AppData\Local\Temp\Temp2_Wortley Archive photo's.zip\IMG_9903.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859200" cy="2894400"/>
                    </a:xfrm>
                    <a:prstGeom prst="rect">
                      <a:avLst/>
                    </a:prstGeom>
                    <a:noFill/>
                    <a:ln>
                      <a:noFill/>
                    </a:ln>
                  </pic:spPr>
                </pic:pic>
              </a:graphicData>
            </a:graphic>
          </wp:inline>
        </w:drawing>
      </w:r>
    </w:p>
    <w:p w:rsidR="00672977" w:rsidRDefault="00672977" w:rsidP="00EC5758">
      <w:pPr>
        <w:jc w:val="center"/>
        <w:rPr>
          <w:rFonts w:cstheme="minorHAnsi"/>
          <w:b/>
          <w:sz w:val="36"/>
          <w:szCs w:val="36"/>
        </w:rPr>
      </w:pPr>
    </w:p>
    <w:p w:rsidR="00633C38" w:rsidRPr="00A32CD4" w:rsidRDefault="00A32CD4" w:rsidP="00A32CD4">
      <w:pPr>
        <w:rPr>
          <w:rFonts w:cstheme="minorHAnsi"/>
        </w:rPr>
      </w:pPr>
      <w:r>
        <w:rPr>
          <w:rFonts w:cstheme="minorHAnsi"/>
          <w:b/>
          <w:sz w:val="36"/>
          <w:szCs w:val="36"/>
        </w:rPr>
        <w:t xml:space="preserve"> </w:t>
      </w:r>
      <w:r>
        <w:rPr>
          <w:rFonts w:cstheme="minorHAnsi"/>
          <w:b/>
          <w:sz w:val="36"/>
          <w:szCs w:val="36"/>
        </w:rPr>
        <w:tab/>
      </w:r>
      <w:r>
        <w:rPr>
          <w:rFonts w:cstheme="minorHAnsi"/>
          <w:b/>
          <w:sz w:val="36"/>
          <w:szCs w:val="36"/>
        </w:rPr>
        <w:tab/>
      </w:r>
      <w:r>
        <w:rPr>
          <w:rFonts w:cstheme="minorHAnsi"/>
        </w:rPr>
        <w:t>View 8</w:t>
      </w:r>
      <w:r w:rsidRPr="00A32CD4">
        <w:rPr>
          <w:rFonts w:cstheme="minorHAnsi"/>
        </w:rPr>
        <w:t xml:space="preserve"> Vehicular Access</w:t>
      </w:r>
    </w:p>
    <w:sectPr w:rsidR="00633C38" w:rsidRPr="00A32CD4" w:rsidSect="00764A8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Frutiger-Light">
    <w:altName w:val="Calibri"/>
    <w:panose1 w:val="00000000000000000000"/>
    <w:charset w:val="00"/>
    <w:family w:val="swiss"/>
    <w:notTrueType/>
    <w:pitch w:val="default"/>
    <w:sig w:usb0="00000003" w:usb1="00000000" w:usb2="00000000" w:usb3="00000000" w:csb0="00000001" w:csb1="00000000"/>
  </w:font>
  <w:font w:name="Frutiger-Bold">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E3ADE"/>
    <w:multiLevelType w:val="hybridMultilevel"/>
    <w:tmpl w:val="6B842E3A"/>
    <w:lvl w:ilvl="0" w:tplc="80A0068C">
      <w:start w:val="1"/>
      <w:numFmt w:val="decimal"/>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20E24364"/>
    <w:multiLevelType w:val="multilevel"/>
    <w:tmpl w:val="719CFC90"/>
    <w:lvl w:ilvl="0">
      <w:start w:val="3"/>
      <w:numFmt w:val="decimal"/>
      <w:lvlText w:val="%1"/>
      <w:lvlJc w:val="left"/>
      <w:pPr>
        <w:ind w:left="1080" w:hanging="360"/>
      </w:pPr>
      <w:rPr>
        <w:rFonts w:hint="default"/>
      </w:rPr>
    </w:lvl>
    <w:lvl w:ilvl="1">
      <w:start w:val="1"/>
      <w:numFmt w:val="upperRoman"/>
      <w:lvlText w:val="%2."/>
      <w:lvlJc w:val="righ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2" w15:restartNumberingAfterBreak="0">
    <w:nsid w:val="28DD66B9"/>
    <w:multiLevelType w:val="multilevel"/>
    <w:tmpl w:val="3A0075A6"/>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 w15:restartNumberingAfterBreak="0">
    <w:nsid w:val="2EF06CAD"/>
    <w:multiLevelType w:val="hybridMultilevel"/>
    <w:tmpl w:val="9F6804E2"/>
    <w:lvl w:ilvl="0" w:tplc="402E8D92">
      <w:start w:val="6"/>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379C1B17"/>
    <w:multiLevelType w:val="hybridMultilevel"/>
    <w:tmpl w:val="D8F01980"/>
    <w:lvl w:ilvl="0" w:tplc="FF48F208">
      <w:start w:val="2"/>
      <w:numFmt w:val="decimal"/>
      <w:lvlText w:val="%1"/>
      <w:lvlJc w:val="left"/>
      <w:pPr>
        <w:ind w:left="960" w:hanging="360"/>
      </w:pPr>
      <w:rPr>
        <w:rFonts w:hint="default"/>
      </w:rPr>
    </w:lvl>
    <w:lvl w:ilvl="1" w:tplc="08090019" w:tentative="1">
      <w:start w:val="1"/>
      <w:numFmt w:val="lowerLetter"/>
      <w:lvlText w:val="%2."/>
      <w:lvlJc w:val="left"/>
      <w:pPr>
        <w:ind w:left="1680" w:hanging="360"/>
      </w:pPr>
    </w:lvl>
    <w:lvl w:ilvl="2" w:tplc="0809001B" w:tentative="1">
      <w:start w:val="1"/>
      <w:numFmt w:val="lowerRoman"/>
      <w:lvlText w:val="%3."/>
      <w:lvlJc w:val="right"/>
      <w:pPr>
        <w:ind w:left="2400" w:hanging="180"/>
      </w:pPr>
    </w:lvl>
    <w:lvl w:ilvl="3" w:tplc="0809000F" w:tentative="1">
      <w:start w:val="1"/>
      <w:numFmt w:val="decimal"/>
      <w:lvlText w:val="%4."/>
      <w:lvlJc w:val="left"/>
      <w:pPr>
        <w:ind w:left="3120" w:hanging="360"/>
      </w:pPr>
    </w:lvl>
    <w:lvl w:ilvl="4" w:tplc="08090019" w:tentative="1">
      <w:start w:val="1"/>
      <w:numFmt w:val="lowerLetter"/>
      <w:lvlText w:val="%5."/>
      <w:lvlJc w:val="left"/>
      <w:pPr>
        <w:ind w:left="3840" w:hanging="360"/>
      </w:pPr>
    </w:lvl>
    <w:lvl w:ilvl="5" w:tplc="0809001B" w:tentative="1">
      <w:start w:val="1"/>
      <w:numFmt w:val="lowerRoman"/>
      <w:lvlText w:val="%6."/>
      <w:lvlJc w:val="right"/>
      <w:pPr>
        <w:ind w:left="4560" w:hanging="180"/>
      </w:pPr>
    </w:lvl>
    <w:lvl w:ilvl="6" w:tplc="0809000F" w:tentative="1">
      <w:start w:val="1"/>
      <w:numFmt w:val="decimal"/>
      <w:lvlText w:val="%7."/>
      <w:lvlJc w:val="left"/>
      <w:pPr>
        <w:ind w:left="5280" w:hanging="360"/>
      </w:pPr>
    </w:lvl>
    <w:lvl w:ilvl="7" w:tplc="08090019" w:tentative="1">
      <w:start w:val="1"/>
      <w:numFmt w:val="lowerLetter"/>
      <w:lvlText w:val="%8."/>
      <w:lvlJc w:val="left"/>
      <w:pPr>
        <w:ind w:left="6000" w:hanging="360"/>
      </w:pPr>
    </w:lvl>
    <w:lvl w:ilvl="8" w:tplc="0809001B" w:tentative="1">
      <w:start w:val="1"/>
      <w:numFmt w:val="lowerRoman"/>
      <w:lvlText w:val="%9."/>
      <w:lvlJc w:val="right"/>
      <w:pPr>
        <w:ind w:left="6720" w:hanging="180"/>
      </w:pPr>
    </w:lvl>
  </w:abstractNum>
  <w:abstractNum w:abstractNumId="5" w15:restartNumberingAfterBreak="0">
    <w:nsid w:val="3FD91D7D"/>
    <w:multiLevelType w:val="hybridMultilevel"/>
    <w:tmpl w:val="F2D809D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57F76D9C"/>
    <w:multiLevelType w:val="multilevel"/>
    <w:tmpl w:val="6BE0D2C6"/>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5B336F3A"/>
    <w:multiLevelType w:val="hybridMultilevel"/>
    <w:tmpl w:val="8B0E427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4363D53"/>
    <w:multiLevelType w:val="hybridMultilevel"/>
    <w:tmpl w:val="563C95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913569B"/>
    <w:multiLevelType w:val="multilevel"/>
    <w:tmpl w:val="2C96C05C"/>
    <w:lvl w:ilvl="0">
      <w:start w:val="1"/>
      <w:numFmt w:val="decimal"/>
      <w:lvlText w:val="%1"/>
      <w:lvlJc w:val="left"/>
      <w:pPr>
        <w:ind w:left="960" w:hanging="360"/>
      </w:pPr>
      <w:rPr>
        <w:rFonts w:hint="default"/>
      </w:rPr>
    </w:lvl>
    <w:lvl w:ilvl="1">
      <w:start w:val="2"/>
      <w:numFmt w:val="decimal"/>
      <w:isLgl/>
      <w:lvlText w:val="%1.%2"/>
      <w:lvlJc w:val="left"/>
      <w:pPr>
        <w:ind w:left="960" w:hanging="360"/>
      </w:pPr>
      <w:rPr>
        <w:rFonts w:hint="default"/>
      </w:rPr>
    </w:lvl>
    <w:lvl w:ilvl="2">
      <w:start w:val="1"/>
      <w:numFmt w:val="decimal"/>
      <w:isLgl/>
      <w:lvlText w:val="%1.%2.%3"/>
      <w:lvlJc w:val="left"/>
      <w:pPr>
        <w:ind w:left="1320" w:hanging="720"/>
      </w:pPr>
      <w:rPr>
        <w:rFonts w:hint="default"/>
      </w:rPr>
    </w:lvl>
    <w:lvl w:ilvl="3">
      <w:start w:val="1"/>
      <w:numFmt w:val="decimal"/>
      <w:isLgl/>
      <w:lvlText w:val="%1.%2.%3.%4"/>
      <w:lvlJc w:val="left"/>
      <w:pPr>
        <w:ind w:left="1320" w:hanging="720"/>
      </w:pPr>
      <w:rPr>
        <w:rFonts w:hint="default"/>
      </w:rPr>
    </w:lvl>
    <w:lvl w:ilvl="4">
      <w:start w:val="1"/>
      <w:numFmt w:val="decimal"/>
      <w:isLgl/>
      <w:lvlText w:val="%1.%2.%3.%4.%5"/>
      <w:lvlJc w:val="left"/>
      <w:pPr>
        <w:ind w:left="1680" w:hanging="1080"/>
      </w:pPr>
      <w:rPr>
        <w:rFonts w:hint="default"/>
      </w:rPr>
    </w:lvl>
    <w:lvl w:ilvl="5">
      <w:start w:val="1"/>
      <w:numFmt w:val="decimal"/>
      <w:isLgl/>
      <w:lvlText w:val="%1.%2.%3.%4.%5.%6"/>
      <w:lvlJc w:val="left"/>
      <w:pPr>
        <w:ind w:left="1680" w:hanging="1080"/>
      </w:pPr>
      <w:rPr>
        <w:rFonts w:hint="default"/>
      </w:rPr>
    </w:lvl>
    <w:lvl w:ilvl="6">
      <w:start w:val="1"/>
      <w:numFmt w:val="decimal"/>
      <w:isLgl/>
      <w:lvlText w:val="%1.%2.%3.%4.%5.%6.%7"/>
      <w:lvlJc w:val="left"/>
      <w:pPr>
        <w:ind w:left="2040" w:hanging="1440"/>
      </w:pPr>
      <w:rPr>
        <w:rFonts w:hint="default"/>
      </w:rPr>
    </w:lvl>
    <w:lvl w:ilvl="7">
      <w:start w:val="1"/>
      <w:numFmt w:val="decimal"/>
      <w:isLgl/>
      <w:lvlText w:val="%1.%2.%3.%4.%5.%6.%7.%8"/>
      <w:lvlJc w:val="left"/>
      <w:pPr>
        <w:ind w:left="2040" w:hanging="1440"/>
      </w:pPr>
      <w:rPr>
        <w:rFonts w:hint="default"/>
      </w:rPr>
    </w:lvl>
    <w:lvl w:ilvl="8">
      <w:start w:val="1"/>
      <w:numFmt w:val="decimal"/>
      <w:isLgl/>
      <w:lvlText w:val="%1.%2.%3.%4.%5.%6.%7.%8.%9"/>
      <w:lvlJc w:val="left"/>
      <w:pPr>
        <w:ind w:left="2040" w:hanging="1440"/>
      </w:pPr>
      <w:rPr>
        <w:rFonts w:hint="default"/>
      </w:rPr>
    </w:lvl>
  </w:abstractNum>
  <w:abstractNum w:abstractNumId="10" w15:restartNumberingAfterBreak="0">
    <w:nsid w:val="6ADB1221"/>
    <w:multiLevelType w:val="hybridMultilevel"/>
    <w:tmpl w:val="4748270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700D7F1C"/>
    <w:multiLevelType w:val="hybridMultilevel"/>
    <w:tmpl w:val="D3BC60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C692727"/>
    <w:multiLevelType w:val="hybridMultilevel"/>
    <w:tmpl w:val="7DFEF250"/>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3" w15:restartNumberingAfterBreak="0">
    <w:nsid w:val="7F874207"/>
    <w:multiLevelType w:val="hybridMultilevel"/>
    <w:tmpl w:val="815AF2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4"/>
  </w:num>
  <w:num w:numId="3">
    <w:abstractNumId w:val="6"/>
  </w:num>
  <w:num w:numId="4">
    <w:abstractNumId w:val="8"/>
  </w:num>
  <w:num w:numId="5">
    <w:abstractNumId w:val="13"/>
  </w:num>
  <w:num w:numId="6">
    <w:abstractNumId w:val="11"/>
  </w:num>
  <w:num w:numId="7">
    <w:abstractNumId w:val="5"/>
  </w:num>
  <w:num w:numId="8">
    <w:abstractNumId w:val="2"/>
  </w:num>
  <w:num w:numId="9">
    <w:abstractNumId w:val="0"/>
  </w:num>
  <w:num w:numId="10">
    <w:abstractNumId w:val="1"/>
  </w:num>
  <w:num w:numId="11">
    <w:abstractNumId w:val="3"/>
  </w:num>
  <w:num w:numId="12">
    <w:abstractNumId w:val="10"/>
  </w:num>
  <w:num w:numId="13">
    <w:abstractNumId w:val="12"/>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0468"/>
    <w:rsid w:val="00003E15"/>
    <w:rsid w:val="00012CDE"/>
    <w:rsid w:val="00020210"/>
    <w:rsid w:val="00073693"/>
    <w:rsid w:val="00093F87"/>
    <w:rsid w:val="000B124D"/>
    <w:rsid w:val="000B7CD1"/>
    <w:rsid w:val="000C0244"/>
    <w:rsid w:val="000E798F"/>
    <w:rsid w:val="00147A0C"/>
    <w:rsid w:val="00183630"/>
    <w:rsid w:val="00183DAB"/>
    <w:rsid w:val="00184D4C"/>
    <w:rsid w:val="001A4190"/>
    <w:rsid w:val="001E0BA9"/>
    <w:rsid w:val="002134F0"/>
    <w:rsid w:val="00225E21"/>
    <w:rsid w:val="002A4510"/>
    <w:rsid w:val="00322897"/>
    <w:rsid w:val="00331CBD"/>
    <w:rsid w:val="003B0DDD"/>
    <w:rsid w:val="003B6C88"/>
    <w:rsid w:val="003D2CD6"/>
    <w:rsid w:val="003E58CC"/>
    <w:rsid w:val="0041143B"/>
    <w:rsid w:val="0043099D"/>
    <w:rsid w:val="0044158E"/>
    <w:rsid w:val="004708F8"/>
    <w:rsid w:val="004C0051"/>
    <w:rsid w:val="004C7D9F"/>
    <w:rsid w:val="004E180B"/>
    <w:rsid w:val="00515338"/>
    <w:rsid w:val="0052294F"/>
    <w:rsid w:val="005407AA"/>
    <w:rsid w:val="0054223A"/>
    <w:rsid w:val="00575AD3"/>
    <w:rsid w:val="005A53ED"/>
    <w:rsid w:val="00622C30"/>
    <w:rsid w:val="00627183"/>
    <w:rsid w:val="00633C38"/>
    <w:rsid w:val="006544E9"/>
    <w:rsid w:val="006572C2"/>
    <w:rsid w:val="00672977"/>
    <w:rsid w:val="006B2749"/>
    <w:rsid w:val="00764A81"/>
    <w:rsid w:val="007C03CD"/>
    <w:rsid w:val="007E4A59"/>
    <w:rsid w:val="00816D83"/>
    <w:rsid w:val="00827211"/>
    <w:rsid w:val="00840601"/>
    <w:rsid w:val="008C0577"/>
    <w:rsid w:val="008E1557"/>
    <w:rsid w:val="0091454F"/>
    <w:rsid w:val="00921A49"/>
    <w:rsid w:val="00947C9F"/>
    <w:rsid w:val="0096256E"/>
    <w:rsid w:val="00974FD9"/>
    <w:rsid w:val="009D0165"/>
    <w:rsid w:val="009F7C5E"/>
    <w:rsid w:val="00A32166"/>
    <w:rsid w:val="00A32CD4"/>
    <w:rsid w:val="00B73017"/>
    <w:rsid w:val="00BB24FA"/>
    <w:rsid w:val="00BC0468"/>
    <w:rsid w:val="00BC5BDD"/>
    <w:rsid w:val="00BF39F2"/>
    <w:rsid w:val="00BF6C94"/>
    <w:rsid w:val="00C61AA2"/>
    <w:rsid w:val="00C80940"/>
    <w:rsid w:val="00CB75D9"/>
    <w:rsid w:val="00CD1C94"/>
    <w:rsid w:val="00D42322"/>
    <w:rsid w:val="00D73DF1"/>
    <w:rsid w:val="00DF77F1"/>
    <w:rsid w:val="00E03966"/>
    <w:rsid w:val="00E346C2"/>
    <w:rsid w:val="00E51B92"/>
    <w:rsid w:val="00E71000"/>
    <w:rsid w:val="00E86183"/>
    <w:rsid w:val="00EA422F"/>
    <w:rsid w:val="00EC107C"/>
    <w:rsid w:val="00EC5758"/>
    <w:rsid w:val="00EF4D72"/>
    <w:rsid w:val="00F32F8A"/>
    <w:rsid w:val="00F432E0"/>
    <w:rsid w:val="00F54036"/>
    <w:rsid w:val="00F97D02"/>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BE2235"/>
  <w15:docId w15:val="{337A7EB2-7FCB-46C3-B896-CC22DE0F63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64A8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B24F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customXml" Target="../customXml/item1.xm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ategoryDescription xmlns="http://schemas.microsoft.com/sharepoint.v3">App No: 6341412</CategoryDescription>
    <FileType1 xmlns="f4edfb27-fdcf-4944-9520-fd54d4f1d725">Statement</FileType1>
    <Public xmlns="f4edfb27-fdcf-4944-9520-fd54d4f1d725">true</Public>
    <_Flow_SignoffStatus xmlns="0cd06ba8-3d0c-4461-b1b9-cc99cc46e70a" xsi:nil="true"/>
    <lcf76f155ced4ddcb4097134ff3c332f xmlns="0cd06ba8-3d0c-4461-b1b9-cc99cc46e70a">
      <Terms xmlns="http://schemas.microsoft.com/office/infopath/2007/PartnerControls"/>
    </lcf76f155ced4ddcb4097134ff3c332f>
    <TaxCatchAll xmlns="f4edfb27-fdcf-4944-9520-fd54d4f1d725" xsi:nil="true"/>
  </documentManagement>
</p:properties>
</file>

<file path=customXml/itemProps1.xml><?xml version="1.0" encoding="utf-8"?>
<ds:datastoreItem xmlns:ds="http://schemas.openxmlformats.org/officeDocument/2006/customXml" ds:itemID="{86B2FFF3-7756-4E06-A127-ED2B4C57EDAD}"/>
</file>

<file path=customXml/itemProps2.xml><?xml version="1.0" encoding="utf-8"?>
<ds:datastoreItem xmlns:ds="http://schemas.openxmlformats.org/officeDocument/2006/customXml" ds:itemID="{F1724710-1AEB-4D8D-99D6-3707CB5518AE}"/>
</file>

<file path=customXml/itemProps3.xml><?xml version="1.0" encoding="utf-8"?>
<ds:datastoreItem xmlns:ds="http://schemas.openxmlformats.org/officeDocument/2006/customXml" ds:itemID="{E9FF9084-1629-484A-A618-B30FEC89EAC3}"/>
</file>

<file path=docProps/app.xml><?xml version="1.0" encoding="utf-8"?>
<Properties xmlns="http://schemas.openxmlformats.org/officeDocument/2006/extended-properties" xmlns:vt="http://schemas.openxmlformats.org/officeDocument/2006/docPropsVTypes">
  <Template>Normal</Template>
  <TotalTime>154</TotalTime>
  <Pages>16</Pages>
  <Words>3907</Words>
  <Characters>22274</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20171174 Planning Statement</dc:title>
  <dc:subject/>
  <dc:creator>David Wordsworth</dc:creator>
  <cp:keywords/>
  <dc:description/>
  <cp:lastModifiedBy>David Wordsworth</cp:lastModifiedBy>
  <cp:revision>10</cp:revision>
  <dcterms:created xsi:type="dcterms:W3CDTF">2017-08-21T05:56:00Z</dcterms:created>
  <dcterms:modified xsi:type="dcterms:W3CDTF">2017-08-28T13:15:00Z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ies>
</file>