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50151544"/>
        <w:docPartObj>
          <w:docPartGallery w:val="Cover Pages"/>
          <w:docPartUnique/>
        </w:docPartObj>
      </w:sdtPr>
      <w:sdtEndPr>
        <w:rPr>
          <w:caps/>
          <w:sz w:val="72"/>
          <w:szCs w:val="72"/>
        </w:rPr>
      </w:sdtEndPr>
      <w:sdtContent>
        <w:p w14:paraId="06AF18D9" w14:textId="358115A9" w:rsidR="00EC54CE" w:rsidRDefault="00EC54CE">
          <w:r>
            <w:rPr>
              <w:noProof/>
            </w:rPr>
            <mc:AlternateContent>
              <mc:Choice Requires="wpg">
                <w:drawing>
                  <wp:anchor distT="0" distB="0" distL="114300" distR="114300" simplePos="0" relativeHeight="251659264" behindDoc="1" locked="0" layoutInCell="1" allowOverlap="1" wp14:anchorId="0658F69B" wp14:editId="28157D7D">
                    <wp:simplePos x="0" y="0"/>
                    <wp:positionH relativeFrom="page">
                      <wp:align>center</wp:align>
                    </wp:positionH>
                    <wp:positionV relativeFrom="page">
                      <wp:align>center</wp:align>
                    </wp:positionV>
                    <wp:extent cx="6864626" cy="9123528"/>
                    <wp:effectExtent l="0" t="0" r="0" b="0"/>
                    <wp:wrapNone/>
                    <wp:docPr id="193" name="Group 198"/>
                    <wp:cNvGraphicFramePr/>
                    <a:graphic xmlns:a="http://schemas.openxmlformats.org/drawingml/2006/main">
                      <a:graphicData uri="http://schemas.microsoft.com/office/word/2010/wordprocessingGroup">
                        <wpg:wgp>
                          <wpg:cNvGrpSpPr/>
                          <wpg:grpSpPr>
                            <a:xfrm>
                              <a:off x="0" y="0"/>
                              <a:ext cx="6864626" cy="9123528"/>
                              <a:chOff x="0" y="0"/>
                              <a:chExt cx="6864626"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229334" w14:textId="0AB4BE55" w:rsidR="00EC54CE" w:rsidRDefault="00EC54CE" w:rsidP="00C53BAF">
                                  <w:pPr>
                                    <w:pStyle w:val="NoSpacing"/>
                                    <w:spacing w:before="120"/>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626" y="1461072"/>
                                <a:ext cx="6858000" cy="365194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4829CD20" w14:textId="20BA6EAD" w:rsidR="00EC54CE" w:rsidRDefault="00EC54CE">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Tree Protection PlAn</w:t>
                                      </w:r>
                                      <w:r w:rsidR="008D52F8">
                                        <w:rPr>
                                          <w:rFonts w:asciiTheme="majorHAnsi" w:eastAsiaTheme="majorEastAsia" w:hAnsiTheme="majorHAnsi" w:cstheme="majorBidi"/>
                                          <w:caps/>
                                          <w:color w:val="156082" w:themeColor="accent1"/>
                                          <w:sz w:val="72"/>
                                          <w:szCs w:val="72"/>
                                        </w:rPr>
                                        <w:t xml:space="preserve"> amendment</w:t>
                                      </w:r>
                                    </w:p>
                                  </w:sdtContent>
                                </w:sdt>
                                <w:p w14:paraId="168C69B1" w14:textId="77777777" w:rsidR="00EC54CE" w:rsidRPr="00EC54CE" w:rsidRDefault="00EC54CE">
                                  <w:pPr>
                                    <w:pStyle w:val="NoSpacing"/>
                                    <w:jc w:val="center"/>
                                    <w:rPr>
                                      <w:rFonts w:asciiTheme="majorHAnsi" w:eastAsiaTheme="majorEastAsia" w:hAnsiTheme="majorHAnsi" w:cstheme="majorBidi"/>
                                      <w:caps/>
                                      <w:color w:val="156082" w:themeColor="accent1"/>
                                      <w:sz w:val="28"/>
                                      <w:szCs w:val="28"/>
                                    </w:rPr>
                                  </w:pPr>
                                </w:p>
                                <w:p w14:paraId="4F631ADC" w14:textId="3FB5CEA2" w:rsidR="00EC54CE" w:rsidRDefault="00EC54CE">
                                  <w:pPr>
                                    <w:pStyle w:val="NoSpacing"/>
                                    <w:jc w:val="center"/>
                                    <w:rPr>
                                      <w:rFonts w:asciiTheme="majorHAnsi" w:eastAsiaTheme="majorEastAsia" w:hAnsiTheme="majorHAnsi" w:cstheme="majorBidi"/>
                                      <w:caps/>
                                      <w:color w:val="156082" w:themeColor="accent1"/>
                                      <w:sz w:val="30"/>
                                      <w:szCs w:val="30"/>
                                    </w:rPr>
                                  </w:pPr>
                                  <w:r w:rsidRPr="00EC54CE">
                                    <w:rPr>
                                      <w:rFonts w:asciiTheme="majorHAnsi" w:eastAsiaTheme="majorEastAsia" w:hAnsiTheme="majorHAnsi" w:cstheme="majorBidi"/>
                                      <w:caps/>
                                      <w:color w:val="156082" w:themeColor="accent1"/>
                                      <w:sz w:val="30"/>
                                      <w:szCs w:val="30"/>
                                    </w:rPr>
                                    <w:t>Land adj. 86 longley street, barugh green, barnsley, S75 1NR</w:t>
                                  </w:r>
                                </w:p>
                                <w:p w14:paraId="37AD246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12364AEC" w14:textId="3998537B" w:rsidR="00EC54CE" w:rsidRDefault="00EC54CE">
                                  <w:pPr>
                                    <w:pStyle w:val="NoSpacing"/>
                                    <w:jc w:val="center"/>
                                    <w:rPr>
                                      <w:rFonts w:asciiTheme="majorHAnsi" w:eastAsiaTheme="majorEastAsia" w:hAnsiTheme="majorHAnsi" w:cstheme="majorBidi"/>
                                      <w:caps/>
                                      <w:color w:val="156082" w:themeColor="accent1"/>
                                      <w:sz w:val="30"/>
                                      <w:szCs w:val="30"/>
                                    </w:rPr>
                                  </w:pPr>
                                  <w:r>
                                    <w:rPr>
                                      <w:rFonts w:asciiTheme="majorHAnsi" w:eastAsiaTheme="majorEastAsia" w:hAnsiTheme="majorHAnsi" w:cstheme="majorBidi"/>
                                      <w:caps/>
                                      <w:color w:val="156082" w:themeColor="accent1"/>
                                      <w:sz w:val="30"/>
                                      <w:szCs w:val="30"/>
                                    </w:rPr>
                                    <w:t>Document Application Number: 2026/0463</w:t>
                                  </w:r>
                                </w:p>
                                <w:p w14:paraId="33003105" w14:textId="4E8EDAAA" w:rsidR="00EC54CE" w:rsidRDefault="00EC54CE">
                                  <w:pPr>
                                    <w:pStyle w:val="NoSpacing"/>
                                    <w:jc w:val="center"/>
                                    <w:rPr>
                                      <w:rFonts w:asciiTheme="majorHAnsi" w:eastAsiaTheme="majorEastAsia" w:hAnsiTheme="majorHAnsi" w:cstheme="majorBidi"/>
                                      <w:caps/>
                                      <w:color w:val="156082" w:themeColor="accent1"/>
                                      <w:sz w:val="30"/>
                                      <w:szCs w:val="30"/>
                                    </w:rPr>
                                  </w:pPr>
                                  <w:r>
                                    <w:rPr>
                                      <w:rFonts w:asciiTheme="majorHAnsi" w:eastAsiaTheme="majorEastAsia" w:hAnsiTheme="majorHAnsi" w:cstheme="majorBidi"/>
                                      <w:caps/>
                                      <w:color w:val="156082" w:themeColor="accent1"/>
                                      <w:sz w:val="30"/>
                                      <w:szCs w:val="30"/>
                                    </w:rPr>
                                    <w:t>Planning Application Number 2023/0954</w:t>
                                  </w:r>
                                </w:p>
                                <w:p w14:paraId="6B86527A"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5FAFCA8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04F56159"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3A6325B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1F99C225" w14:textId="77777777" w:rsidR="00EC54CE" w:rsidRPr="00EC54CE" w:rsidRDefault="00EC54CE">
                                  <w:pPr>
                                    <w:pStyle w:val="NoSpacing"/>
                                    <w:jc w:val="center"/>
                                    <w:rPr>
                                      <w:rFonts w:asciiTheme="majorHAnsi" w:eastAsiaTheme="majorEastAsia" w:hAnsiTheme="majorHAnsi" w:cstheme="majorBidi"/>
                                      <w:caps/>
                                      <w:color w:val="156082" w:themeColor="accent1"/>
                                      <w:sz w:val="30"/>
                                      <w:szCs w:val="30"/>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658F69B" id="Group 198" o:spid="_x0000_s1026" style="position:absolute;margin-left:0;margin-top:0;width:540.5pt;height:718.4pt;z-index:-251657216;mso-width-percent:882;mso-height-percent:909;mso-position-horizontal:center;mso-position-horizontal-relative:page;mso-position-vertical:center;mso-position-vertical-relative:page;mso-width-percent:882;mso-height-percent:909" coordsize="68646,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07229334" w14:textId="0AB4BE55" w:rsidR="00EC54CE" w:rsidRDefault="00EC54CE" w:rsidP="00C53BAF">
                            <w:pPr>
                              <w:pStyle w:val="NoSpacing"/>
                              <w:spacing w:before="120"/>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6;top:14610;width:68580;height:36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156082"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4829CD20" w14:textId="20BA6EAD" w:rsidR="00EC54CE" w:rsidRDefault="00EC54CE">
                                <w:pPr>
                                  <w:pStyle w:val="NoSpacing"/>
                                  <w:jc w:val="center"/>
                                  <w:rPr>
                                    <w:rFonts w:asciiTheme="majorHAnsi" w:eastAsiaTheme="majorEastAsia" w:hAnsiTheme="majorHAnsi" w:cstheme="majorBidi"/>
                                    <w:caps/>
                                    <w:color w:val="156082" w:themeColor="accent1"/>
                                    <w:sz w:val="72"/>
                                    <w:szCs w:val="72"/>
                                  </w:rPr>
                                </w:pPr>
                                <w:r>
                                  <w:rPr>
                                    <w:rFonts w:asciiTheme="majorHAnsi" w:eastAsiaTheme="majorEastAsia" w:hAnsiTheme="majorHAnsi" w:cstheme="majorBidi"/>
                                    <w:caps/>
                                    <w:color w:val="156082" w:themeColor="accent1"/>
                                    <w:sz w:val="72"/>
                                    <w:szCs w:val="72"/>
                                  </w:rPr>
                                  <w:t>Tree Protection PlAn</w:t>
                                </w:r>
                                <w:r w:rsidR="008D52F8">
                                  <w:rPr>
                                    <w:rFonts w:asciiTheme="majorHAnsi" w:eastAsiaTheme="majorEastAsia" w:hAnsiTheme="majorHAnsi" w:cstheme="majorBidi"/>
                                    <w:caps/>
                                    <w:color w:val="156082" w:themeColor="accent1"/>
                                    <w:sz w:val="72"/>
                                    <w:szCs w:val="72"/>
                                  </w:rPr>
                                  <w:t xml:space="preserve"> amendment</w:t>
                                </w:r>
                              </w:p>
                            </w:sdtContent>
                          </w:sdt>
                          <w:p w14:paraId="168C69B1" w14:textId="77777777" w:rsidR="00EC54CE" w:rsidRPr="00EC54CE" w:rsidRDefault="00EC54CE">
                            <w:pPr>
                              <w:pStyle w:val="NoSpacing"/>
                              <w:jc w:val="center"/>
                              <w:rPr>
                                <w:rFonts w:asciiTheme="majorHAnsi" w:eastAsiaTheme="majorEastAsia" w:hAnsiTheme="majorHAnsi" w:cstheme="majorBidi"/>
                                <w:caps/>
                                <w:color w:val="156082" w:themeColor="accent1"/>
                                <w:sz w:val="28"/>
                                <w:szCs w:val="28"/>
                              </w:rPr>
                            </w:pPr>
                          </w:p>
                          <w:p w14:paraId="4F631ADC" w14:textId="3FB5CEA2" w:rsidR="00EC54CE" w:rsidRDefault="00EC54CE">
                            <w:pPr>
                              <w:pStyle w:val="NoSpacing"/>
                              <w:jc w:val="center"/>
                              <w:rPr>
                                <w:rFonts w:asciiTheme="majorHAnsi" w:eastAsiaTheme="majorEastAsia" w:hAnsiTheme="majorHAnsi" w:cstheme="majorBidi"/>
                                <w:caps/>
                                <w:color w:val="156082" w:themeColor="accent1"/>
                                <w:sz w:val="30"/>
                                <w:szCs w:val="30"/>
                              </w:rPr>
                            </w:pPr>
                            <w:r w:rsidRPr="00EC54CE">
                              <w:rPr>
                                <w:rFonts w:asciiTheme="majorHAnsi" w:eastAsiaTheme="majorEastAsia" w:hAnsiTheme="majorHAnsi" w:cstheme="majorBidi"/>
                                <w:caps/>
                                <w:color w:val="156082" w:themeColor="accent1"/>
                                <w:sz w:val="30"/>
                                <w:szCs w:val="30"/>
                              </w:rPr>
                              <w:t>Land adj. 86 longley street, barugh green, barnsley, S75 1NR</w:t>
                            </w:r>
                          </w:p>
                          <w:p w14:paraId="37AD246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12364AEC" w14:textId="3998537B" w:rsidR="00EC54CE" w:rsidRDefault="00EC54CE">
                            <w:pPr>
                              <w:pStyle w:val="NoSpacing"/>
                              <w:jc w:val="center"/>
                              <w:rPr>
                                <w:rFonts w:asciiTheme="majorHAnsi" w:eastAsiaTheme="majorEastAsia" w:hAnsiTheme="majorHAnsi" w:cstheme="majorBidi"/>
                                <w:caps/>
                                <w:color w:val="156082" w:themeColor="accent1"/>
                                <w:sz w:val="30"/>
                                <w:szCs w:val="30"/>
                              </w:rPr>
                            </w:pPr>
                            <w:r>
                              <w:rPr>
                                <w:rFonts w:asciiTheme="majorHAnsi" w:eastAsiaTheme="majorEastAsia" w:hAnsiTheme="majorHAnsi" w:cstheme="majorBidi"/>
                                <w:caps/>
                                <w:color w:val="156082" w:themeColor="accent1"/>
                                <w:sz w:val="30"/>
                                <w:szCs w:val="30"/>
                              </w:rPr>
                              <w:t>Document Application Number: 2026/0463</w:t>
                            </w:r>
                          </w:p>
                          <w:p w14:paraId="33003105" w14:textId="4E8EDAAA" w:rsidR="00EC54CE" w:rsidRDefault="00EC54CE">
                            <w:pPr>
                              <w:pStyle w:val="NoSpacing"/>
                              <w:jc w:val="center"/>
                              <w:rPr>
                                <w:rFonts w:asciiTheme="majorHAnsi" w:eastAsiaTheme="majorEastAsia" w:hAnsiTheme="majorHAnsi" w:cstheme="majorBidi"/>
                                <w:caps/>
                                <w:color w:val="156082" w:themeColor="accent1"/>
                                <w:sz w:val="30"/>
                                <w:szCs w:val="30"/>
                              </w:rPr>
                            </w:pPr>
                            <w:r>
                              <w:rPr>
                                <w:rFonts w:asciiTheme="majorHAnsi" w:eastAsiaTheme="majorEastAsia" w:hAnsiTheme="majorHAnsi" w:cstheme="majorBidi"/>
                                <w:caps/>
                                <w:color w:val="156082" w:themeColor="accent1"/>
                                <w:sz w:val="30"/>
                                <w:szCs w:val="30"/>
                              </w:rPr>
                              <w:t>Planning Application Number 2023/0954</w:t>
                            </w:r>
                          </w:p>
                          <w:p w14:paraId="6B86527A"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5FAFCA8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04F56159"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3A6325B8" w14:textId="77777777" w:rsidR="00EC54CE" w:rsidRDefault="00EC54CE">
                            <w:pPr>
                              <w:pStyle w:val="NoSpacing"/>
                              <w:jc w:val="center"/>
                              <w:rPr>
                                <w:rFonts w:asciiTheme="majorHAnsi" w:eastAsiaTheme="majorEastAsia" w:hAnsiTheme="majorHAnsi" w:cstheme="majorBidi"/>
                                <w:caps/>
                                <w:color w:val="156082" w:themeColor="accent1"/>
                                <w:sz w:val="30"/>
                                <w:szCs w:val="30"/>
                              </w:rPr>
                            </w:pPr>
                          </w:p>
                          <w:p w14:paraId="1F99C225" w14:textId="77777777" w:rsidR="00EC54CE" w:rsidRPr="00EC54CE" w:rsidRDefault="00EC54CE">
                            <w:pPr>
                              <w:pStyle w:val="NoSpacing"/>
                              <w:jc w:val="center"/>
                              <w:rPr>
                                <w:rFonts w:asciiTheme="majorHAnsi" w:eastAsiaTheme="majorEastAsia" w:hAnsiTheme="majorHAnsi" w:cstheme="majorBidi"/>
                                <w:caps/>
                                <w:color w:val="156082" w:themeColor="accent1"/>
                                <w:sz w:val="30"/>
                                <w:szCs w:val="30"/>
                              </w:rPr>
                            </w:pPr>
                          </w:p>
                        </w:txbxContent>
                      </v:textbox>
                    </v:shape>
                    <w10:wrap anchorx="page" anchory="page"/>
                  </v:group>
                </w:pict>
              </mc:Fallback>
            </mc:AlternateContent>
          </w:r>
        </w:p>
        <w:p w14:paraId="57CDA43D" w14:textId="6A96C7EF" w:rsidR="00EC54CE" w:rsidRDefault="00EC54CE">
          <w:pPr>
            <w:rPr>
              <w:caps/>
              <w:sz w:val="72"/>
              <w:szCs w:val="72"/>
            </w:rPr>
          </w:pPr>
          <w:r>
            <w:rPr>
              <w:caps/>
              <w:sz w:val="72"/>
              <w:szCs w:val="72"/>
            </w:rPr>
            <w:br w:type="page"/>
          </w:r>
        </w:p>
      </w:sdtContent>
    </w:sdt>
    <w:p w14:paraId="28DAF502" w14:textId="03514BCE" w:rsidR="00951706" w:rsidRPr="00BB61BE" w:rsidRDefault="00951706" w:rsidP="00951706">
      <w:pPr>
        <w:rPr>
          <w:rFonts w:ascii="Arial" w:hAnsi="Arial" w:cs="Arial"/>
          <w:sz w:val="24"/>
          <w:szCs w:val="24"/>
        </w:rPr>
      </w:pPr>
    </w:p>
    <w:p w14:paraId="47AA0023" w14:textId="77777777" w:rsidR="00042449" w:rsidRPr="00BB61BE" w:rsidRDefault="00042449" w:rsidP="00951706">
      <w:pPr>
        <w:rPr>
          <w:rFonts w:ascii="Arial" w:hAnsi="Arial" w:cs="Arial"/>
          <w:b/>
          <w:bCs/>
          <w:sz w:val="24"/>
          <w:szCs w:val="24"/>
        </w:rPr>
      </w:pPr>
    </w:p>
    <w:p w14:paraId="3759D331" w14:textId="67A20FCA" w:rsidR="00BB61BE" w:rsidRPr="00A74D86" w:rsidRDefault="00BB61BE" w:rsidP="00951706">
      <w:pPr>
        <w:rPr>
          <w:rFonts w:ascii="Arial" w:hAnsi="Arial" w:cs="Arial"/>
          <w:b/>
          <w:bCs/>
          <w:sz w:val="24"/>
          <w:szCs w:val="24"/>
        </w:rPr>
      </w:pPr>
      <w:r w:rsidRPr="00A74D86">
        <w:rPr>
          <w:rFonts w:ascii="Arial" w:hAnsi="Arial" w:cs="Arial"/>
          <w:b/>
          <w:bCs/>
          <w:sz w:val="24"/>
          <w:szCs w:val="24"/>
        </w:rPr>
        <w:t>2.5</w:t>
      </w:r>
    </w:p>
    <w:p w14:paraId="0E947B82" w14:textId="51EE8D27" w:rsidR="00951706" w:rsidRPr="00A74D86" w:rsidRDefault="00951706" w:rsidP="00951706">
      <w:pPr>
        <w:rPr>
          <w:rFonts w:ascii="Arial" w:hAnsi="Arial" w:cs="Arial"/>
          <w:b/>
          <w:bCs/>
          <w:sz w:val="24"/>
          <w:szCs w:val="24"/>
        </w:rPr>
      </w:pPr>
      <w:r w:rsidRPr="00A74D86">
        <w:rPr>
          <w:rFonts w:ascii="Arial" w:hAnsi="Arial" w:cs="Arial"/>
          <w:b/>
          <w:bCs/>
          <w:sz w:val="24"/>
          <w:szCs w:val="24"/>
        </w:rPr>
        <w:t xml:space="preserve">Tree protection </w:t>
      </w:r>
    </w:p>
    <w:p w14:paraId="7152E3D8" w14:textId="47F158D0" w:rsidR="00951706" w:rsidRPr="00BB61BE" w:rsidRDefault="00951706" w:rsidP="00951706">
      <w:pPr>
        <w:rPr>
          <w:rFonts w:ascii="Arial" w:hAnsi="Arial" w:cs="Arial"/>
          <w:sz w:val="24"/>
          <w:szCs w:val="24"/>
        </w:rPr>
      </w:pPr>
      <w:r w:rsidRPr="00BB61BE">
        <w:rPr>
          <w:rFonts w:ascii="Arial" w:hAnsi="Arial" w:cs="Arial"/>
          <w:b/>
          <w:bCs/>
          <w:sz w:val="24"/>
          <w:szCs w:val="24"/>
        </w:rPr>
        <w:t xml:space="preserve">Protective Fencing Specification </w:t>
      </w:r>
      <w:r w:rsidR="008838B7">
        <w:rPr>
          <w:rFonts w:ascii="Arial" w:hAnsi="Arial" w:cs="Arial"/>
          <w:b/>
          <w:bCs/>
          <w:sz w:val="24"/>
          <w:szCs w:val="24"/>
        </w:rPr>
        <w:t>Type 1 (TPF1 diagram 1)</w:t>
      </w:r>
    </w:p>
    <w:p w14:paraId="62028BE5" w14:textId="781CADFF" w:rsidR="00A74D86" w:rsidRDefault="002523CC" w:rsidP="00951706">
      <w:pPr>
        <w:rPr>
          <w:rFonts w:ascii="Arial" w:hAnsi="Arial" w:cs="Arial"/>
          <w:sz w:val="24"/>
          <w:szCs w:val="24"/>
        </w:rPr>
      </w:pPr>
      <w:r>
        <w:rPr>
          <w:rFonts w:ascii="Arial" w:hAnsi="Arial" w:cs="Arial"/>
          <w:sz w:val="24"/>
          <w:szCs w:val="24"/>
        </w:rPr>
        <w:t xml:space="preserve">Temporary protective fencing panels </w:t>
      </w:r>
      <w:r w:rsidR="008838B7">
        <w:rPr>
          <w:rFonts w:ascii="Arial" w:hAnsi="Arial" w:cs="Arial"/>
          <w:sz w:val="24"/>
          <w:szCs w:val="24"/>
        </w:rPr>
        <w:t xml:space="preserve">will be </w:t>
      </w:r>
      <w:r w:rsidR="00083D60">
        <w:rPr>
          <w:rFonts w:ascii="Arial" w:hAnsi="Arial" w:cs="Arial"/>
          <w:sz w:val="24"/>
          <w:szCs w:val="24"/>
        </w:rPr>
        <w:t xml:space="preserve">interlocked </w:t>
      </w:r>
      <w:r w:rsidR="008838B7">
        <w:rPr>
          <w:rFonts w:ascii="Arial" w:hAnsi="Arial" w:cs="Arial"/>
          <w:sz w:val="24"/>
          <w:szCs w:val="24"/>
        </w:rPr>
        <w:t>Heras panels, 2 metres in height</w:t>
      </w:r>
      <w:r w:rsidR="00974B66">
        <w:rPr>
          <w:rFonts w:ascii="Arial" w:hAnsi="Arial" w:cs="Arial"/>
          <w:sz w:val="24"/>
          <w:szCs w:val="24"/>
        </w:rPr>
        <w:t xml:space="preserve">, fixed to a scaffold </w:t>
      </w:r>
      <w:r w:rsidR="00174ED9">
        <w:rPr>
          <w:rFonts w:ascii="Arial" w:hAnsi="Arial" w:cs="Arial"/>
          <w:sz w:val="24"/>
          <w:szCs w:val="24"/>
        </w:rPr>
        <w:t>framework</w:t>
      </w:r>
      <w:r w:rsidR="00974B66">
        <w:rPr>
          <w:rFonts w:ascii="Arial" w:hAnsi="Arial" w:cs="Arial"/>
          <w:sz w:val="24"/>
          <w:szCs w:val="24"/>
        </w:rPr>
        <w:t xml:space="preserve"> as illustrated in the diagram below.</w:t>
      </w:r>
    </w:p>
    <w:p w14:paraId="5C5E1D29" w14:textId="124ABDC9" w:rsidR="00974B66" w:rsidRDefault="00974B66" w:rsidP="00951706">
      <w:pPr>
        <w:rPr>
          <w:rFonts w:ascii="Arial" w:hAnsi="Arial" w:cs="Arial"/>
          <w:sz w:val="24"/>
          <w:szCs w:val="24"/>
        </w:rPr>
      </w:pPr>
      <w:r>
        <w:rPr>
          <w:rFonts w:ascii="Arial" w:hAnsi="Arial" w:cs="Arial"/>
          <w:sz w:val="24"/>
          <w:szCs w:val="24"/>
        </w:rPr>
        <w:t>The scaffold framework shall comprise of top and bottom horizontal rail poles, upright poles at least 3metres in length with upright poles set into the ground no less than 0.6 metres</w:t>
      </w:r>
      <w:r w:rsidR="005F18AE">
        <w:rPr>
          <w:rFonts w:ascii="Arial" w:hAnsi="Arial" w:cs="Arial"/>
          <w:sz w:val="24"/>
          <w:szCs w:val="24"/>
        </w:rPr>
        <w:t>.</w:t>
      </w:r>
    </w:p>
    <w:p w14:paraId="634361D9" w14:textId="585F7B7E" w:rsidR="005F18AE" w:rsidRDefault="005F18AE" w:rsidP="00951706">
      <w:pPr>
        <w:rPr>
          <w:rFonts w:ascii="Arial" w:hAnsi="Arial" w:cs="Arial"/>
          <w:sz w:val="24"/>
          <w:szCs w:val="24"/>
        </w:rPr>
      </w:pPr>
      <w:r>
        <w:rPr>
          <w:rFonts w:ascii="Arial" w:hAnsi="Arial" w:cs="Arial"/>
          <w:sz w:val="24"/>
          <w:szCs w:val="24"/>
        </w:rPr>
        <w:t>The diagonal scaffold pole struts shall be fixed to the top rail of the scaffold framework ang set into the ground.</w:t>
      </w:r>
    </w:p>
    <w:p w14:paraId="2AA499B6" w14:textId="6F5D41EF" w:rsidR="005F18AE" w:rsidRDefault="005F18AE" w:rsidP="00951706">
      <w:pPr>
        <w:rPr>
          <w:rFonts w:ascii="Arial" w:hAnsi="Arial" w:cs="Arial"/>
          <w:sz w:val="24"/>
          <w:szCs w:val="24"/>
        </w:rPr>
      </w:pPr>
      <w:r>
        <w:rPr>
          <w:rFonts w:ascii="Arial" w:hAnsi="Arial" w:cs="Arial"/>
          <w:sz w:val="24"/>
          <w:szCs w:val="24"/>
        </w:rPr>
        <w:t>No fixings will be made to the tree.</w:t>
      </w:r>
    </w:p>
    <w:p w14:paraId="49A0D262" w14:textId="77777777" w:rsidR="00974B66" w:rsidRDefault="00974B66" w:rsidP="00951706">
      <w:pPr>
        <w:rPr>
          <w:rFonts w:ascii="Arial" w:hAnsi="Arial" w:cs="Arial"/>
          <w:sz w:val="24"/>
          <w:szCs w:val="24"/>
        </w:rPr>
      </w:pPr>
    </w:p>
    <w:p w14:paraId="20505B24" w14:textId="68FC3674" w:rsidR="00A74D86" w:rsidRDefault="005F18AE" w:rsidP="00951706">
      <w:pPr>
        <w:rPr>
          <w:rFonts w:ascii="Arial" w:hAnsi="Arial" w:cs="Arial"/>
          <w:sz w:val="24"/>
          <w:szCs w:val="24"/>
        </w:rPr>
      </w:pPr>
      <w:r>
        <w:rPr>
          <w:rFonts w:ascii="Arial" w:hAnsi="Arial" w:cs="Arial"/>
          <w:sz w:val="24"/>
          <w:szCs w:val="24"/>
        </w:rPr>
        <w:t>TPF 1 Diagram 1</w:t>
      </w:r>
    </w:p>
    <w:p w14:paraId="1AFF40FD" w14:textId="77777777" w:rsidR="008838B7" w:rsidRDefault="008838B7" w:rsidP="008838B7">
      <w:pPr>
        <w:pStyle w:val="NormalWeb"/>
      </w:pPr>
      <w:r>
        <w:rPr>
          <w:noProof/>
        </w:rPr>
        <w:drawing>
          <wp:inline distT="0" distB="0" distL="0" distR="0" wp14:anchorId="4D6CFCB5" wp14:editId="69277A94">
            <wp:extent cx="4739640" cy="4602480"/>
            <wp:effectExtent l="0" t="0" r="381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9640" cy="4602480"/>
                    </a:xfrm>
                    <a:prstGeom prst="rect">
                      <a:avLst/>
                    </a:prstGeom>
                    <a:noFill/>
                    <a:ln>
                      <a:noFill/>
                    </a:ln>
                  </pic:spPr>
                </pic:pic>
              </a:graphicData>
            </a:graphic>
          </wp:inline>
        </w:drawing>
      </w:r>
    </w:p>
    <w:p w14:paraId="6EE0D470" w14:textId="0B136DE6" w:rsidR="003A2761" w:rsidRDefault="003A2761" w:rsidP="003A2761">
      <w:pPr>
        <w:pStyle w:val="Default"/>
        <w:rPr>
          <w:rFonts w:ascii="Arial" w:hAnsi="Arial" w:cs="Arial"/>
        </w:rPr>
      </w:pPr>
      <w:r w:rsidRPr="00BB61BE">
        <w:rPr>
          <w:rFonts w:ascii="Arial" w:hAnsi="Arial" w:cs="Arial"/>
        </w:rPr>
        <w:lastRenderedPageBreak/>
        <w:t xml:space="preserve"> </w:t>
      </w:r>
      <w:r w:rsidRPr="00BB61BE">
        <w:rPr>
          <w:rFonts w:ascii="Arial" w:hAnsi="Arial" w:cs="Arial"/>
          <w:color w:val="000000" w:themeColor="text1"/>
        </w:rPr>
        <w:t>Protectiv</w:t>
      </w:r>
      <w:r w:rsidRPr="00BB61BE">
        <w:rPr>
          <w:rFonts w:ascii="Arial" w:hAnsi="Arial" w:cs="Arial"/>
        </w:rPr>
        <w:t xml:space="preserve">e fencing will: </w:t>
      </w:r>
    </w:p>
    <w:p w14:paraId="080BB910" w14:textId="77777777" w:rsidR="00BB61BE" w:rsidRPr="00BB61BE" w:rsidRDefault="00BB61BE" w:rsidP="003A2761">
      <w:pPr>
        <w:pStyle w:val="Default"/>
        <w:rPr>
          <w:rFonts w:ascii="Arial" w:hAnsi="Arial" w:cs="Arial"/>
        </w:rPr>
      </w:pPr>
    </w:p>
    <w:p w14:paraId="4242CA44" w14:textId="78793727" w:rsidR="003A2761" w:rsidRDefault="003A2761" w:rsidP="00BB61BE">
      <w:pPr>
        <w:pStyle w:val="Default"/>
        <w:numPr>
          <w:ilvl w:val="0"/>
          <w:numId w:val="18"/>
        </w:numPr>
        <w:rPr>
          <w:rFonts w:ascii="Arial" w:hAnsi="Arial" w:cs="Arial"/>
        </w:rPr>
      </w:pPr>
      <w:r w:rsidRPr="00BB61BE">
        <w:rPr>
          <w:rFonts w:ascii="Arial" w:hAnsi="Arial" w:cs="Arial"/>
        </w:rPr>
        <w:t>Be erected prior to construction</w:t>
      </w:r>
      <w:r w:rsidR="008D52F8">
        <w:rPr>
          <w:rFonts w:ascii="Arial" w:hAnsi="Arial" w:cs="Arial"/>
        </w:rPr>
        <w:t xml:space="preserve">. There is a targeted start date of 14 October 2026, tree protection measures will be implemented 7 days before – 7 October 2026 </w:t>
      </w:r>
      <w:r w:rsidRPr="00BB61BE">
        <w:rPr>
          <w:rFonts w:ascii="Arial" w:hAnsi="Arial" w:cs="Arial"/>
        </w:rPr>
        <w:t xml:space="preserve">taking place at distances specified within the Tree Protection Plan </w:t>
      </w:r>
    </w:p>
    <w:p w14:paraId="2AD1788D" w14:textId="77777777" w:rsidR="00BB61BE" w:rsidRPr="00BB61BE" w:rsidRDefault="00BB61BE" w:rsidP="00BB61BE">
      <w:pPr>
        <w:pStyle w:val="Default"/>
        <w:ind w:left="720"/>
        <w:rPr>
          <w:rFonts w:ascii="Arial" w:hAnsi="Arial" w:cs="Arial"/>
        </w:rPr>
      </w:pPr>
    </w:p>
    <w:p w14:paraId="17567D07" w14:textId="07A73DC5" w:rsidR="003A2761" w:rsidRDefault="003A2761" w:rsidP="00BB61BE">
      <w:pPr>
        <w:pStyle w:val="Default"/>
        <w:numPr>
          <w:ilvl w:val="0"/>
          <w:numId w:val="18"/>
        </w:numPr>
        <w:rPr>
          <w:rFonts w:ascii="Arial" w:hAnsi="Arial" w:cs="Arial"/>
        </w:rPr>
      </w:pPr>
      <w:r w:rsidRPr="00BB61BE">
        <w:rPr>
          <w:rFonts w:ascii="Arial" w:hAnsi="Arial" w:cs="Arial"/>
        </w:rPr>
        <w:t xml:space="preserve">Have appropriate all-weather warning signs clearly affixed e.g. ‘CAUTION PROTECTED TREE’ </w:t>
      </w:r>
    </w:p>
    <w:p w14:paraId="4B4E9A4A" w14:textId="77777777" w:rsidR="00BB61BE" w:rsidRPr="00BB61BE" w:rsidRDefault="00BB61BE" w:rsidP="00BB61BE">
      <w:pPr>
        <w:pStyle w:val="Default"/>
        <w:ind w:left="720"/>
        <w:rPr>
          <w:rFonts w:ascii="Arial" w:hAnsi="Arial" w:cs="Arial"/>
        </w:rPr>
      </w:pPr>
    </w:p>
    <w:p w14:paraId="618D65B8" w14:textId="621188CF" w:rsidR="003D3C90" w:rsidRPr="00BB61BE" w:rsidRDefault="003A2761" w:rsidP="00BB61BE">
      <w:pPr>
        <w:pStyle w:val="ListParagraph"/>
        <w:numPr>
          <w:ilvl w:val="0"/>
          <w:numId w:val="18"/>
        </w:numPr>
        <w:rPr>
          <w:rFonts w:ascii="Arial" w:hAnsi="Arial" w:cs="Arial"/>
          <w:sz w:val="24"/>
          <w:szCs w:val="24"/>
        </w:rPr>
      </w:pPr>
      <w:r w:rsidRPr="00BB61BE">
        <w:rPr>
          <w:rFonts w:ascii="Arial" w:hAnsi="Arial" w:cs="Arial"/>
          <w:sz w:val="24"/>
          <w:szCs w:val="24"/>
        </w:rPr>
        <w:t>Remain in place until completion of the construction phase</w:t>
      </w:r>
      <w:r w:rsidR="008D52F8">
        <w:rPr>
          <w:rFonts w:ascii="Arial" w:hAnsi="Arial" w:cs="Arial"/>
          <w:sz w:val="24"/>
          <w:szCs w:val="24"/>
        </w:rPr>
        <w:t xml:space="preserve"> this includes all excavations, drains, services etc plus completion of all hard and sof</w:t>
      </w:r>
      <w:r w:rsidR="002523CC">
        <w:rPr>
          <w:rFonts w:ascii="Arial" w:hAnsi="Arial" w:cs="Arial"/>
          <w:sz w:val="24"/>
          <w:szCs w:val="24"/>
        </w:rPr>
        <w:t>t</w:t>
      </w:r>
      <w:r w:rsidR="008D52F8">
        <w:rPr>
          <w:rFonts w:ascii="Arial" w:hAnsi="Arial" w:cs="Arial"/>
          <w:sz w:val="24"/>
          <w:szCs w:val="24"/>
        </w:rPr>
        <w:t xml:space="preserve"> landscaping works</w:t>
      </w:r>
      <w:r w:rsidR="002523CC">
        <w:rPr>
          <w:rFonts w:ascii="Arial" w:hAnsi="Arial" w:cs="Arial"/>
          <w:sz w:val="24"/>
          <w:szCs w:val="24"/>
        </w:rPr>
        <w:t xml:space="preserve"> targeted completion date 19 April 2027 removal of tree protection measures within 7 days of completion of the works (26 April 2027).</w:t>
      </w:r>
      <w:r w:rsidRPr="00BB61BE">
        <w:rPr>
          <w:rFonts w:ascii="Arial" w:hAnsi="Arial" w:cs="Arial"/>
          <w:sz w:val="24"/>
          <w:szCs w:val="24"/>
        </w:rPr>
        <w:t xml:space="preserve"> Removal only to take place following the approval of the Tree Officer. Once erected, the area within the barriers – the Construction Exclusion Zone (shaded area marked ‘CEZ’ on the Tree Protection Plan) – must be regarded as sacrosanct and not removed or altered without the prior recommendation of an arboriculturist and approval of the LPA / Local Authority Tree Officer. </w:t>
      </w:r>
    </w:p>
    <w:sectPr w:rsidR="003D3C90" w:rsidRPr="00BB61BE" w:rsidSect="005F19F9">
      <w:footerReference w:type="default" r:id="rId10"/>
      <w:foot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CD738" w14:textId="77777777" w:rsidR="000F06DF" w:rsidRDefault="000F06DF" w:rsidP="003A2761">
      <w:pPr>
        <w:spacing w:after="0" w:line="240" w:lineRule="auto"/>
      </w:pPr>
      <w:r>
        <w:separator/>
      </w:r>
    </w:p>
  </w:endnote>
  <w:endnote w:type="continuationSeparator" w:id="0">
    <w:p w14:paraId="4D2CAF0C" w14:textId="77777777" w:rsidR="000F06DF" w:rsidRDefault="000F06DF" w:rsidP="003A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599222"/>
      <w:docPartObj>
        <w:docPartGallery w:val="Page Numbers (Bottom of Page)"/>
        <w:docPartUnique/>
      </w:docPartObj>
    </w:sdtPr>
    <w:sdtEndPr>
      <w:rPr>
        <w:noProof/>
      </w:rPr>
    </w:sdtEndPr>
    <w:sdtContent>
      <w:p w14:paraId="0CBD4E16" w14:textId="17A27E42" w:rsidR="00C53BAF" w:rsidRDefault="00C53B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C26F13" w14:textId="77777777" w:rsidR="00C53BAF" w:rsidRDefault="00C53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18973"/>
      <w:docPartObj>
        <w:docPartGallery w:val="Page Numbers (Bottom of Page)"/>
        <w:docPartUnique/>
      </w:docPartObj>
    </w:sdtPr>
    <w:sdtEndPr>
      <w:rPr>
        <w:noProof/>
      </w:rPr>
    </w:sdtEndPr>
    <w:sdtContent>
      <w:p w14:paraId="3066BAE1" w14:textId="4BBD2BC6" w:rsidR="00C53BAF" w:rsidRDefault="00C53B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DA3D19" w14:textId="77777777" w:rsidR="00C53BAF" w:rsidRDefault="00C53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0D721" w14:textId="77777777" w:rsidR="000F06DF" w:rsidRDefault="000F06DF" w:rsidP="003A2761">
      <w:pPr>
        <w:spacing w:after="0" w:line="240" w:lineRule="auto"/>
      </w:pPr>
      <w:r>
        <w:separator/>
      </w:r>
    </w:p>
  </w:footnote>
  <w:footnote w:type="continuationSeparator" w:id="0">
    <w:p w14:paraId="16B6FD43" w14:textId="77777777" w:rsidR="000F06DF" w:rsidRDefault="000F06DF" w:rsidP="003A27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2CFCB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9C75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664C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06DD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2D35C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747B00F"/>
    <w:multiLevelType w:val="multilevel"/>
    <w:tmpl w:val="FFFFFFFF"/>
    <w:lvl w:ilvl="0">
      <w:start w:val="1"/>
      <w:numFmt w:val="bullet"/>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22E8D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A7182C"/>
    <w:multiLevelType w:val="hybridMultilevel"/>
    <w:tmpl w:val="F1747CEE"/>
    <w:lvl w:ilvl="0" w:tplc="2CC298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7A9E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F82E9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2993783"/>
    <w:multiLevelType w:val="hybridMultilevel"/>
    <w:tmpl w:val="B594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ADD"/>
    <w:multiLevelType w:val="hybridMultilevel"/>
    <w:tmpl w:val="25601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011A73"/>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878F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F895E7A"/>
    <w:multiLevelType w:val="hybridMultilevel"/>
    <w:tmpl w:val="7856F7C6"/>
    <w:lvl w:ilvl="0" w:tplc="2CC298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4D1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C00838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70D748E"/>
    <w:multiLevelType w:val="hybridMultilevel"/>
    <w:tmpl w:val="674C42C6"/>
    <w:lvl w:ilvl="0" w:tplc="2CC298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46920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BAFE0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2C725D8"/>
    <w:multiLevelType w:val="hybridMultilevel"/>
    <w:tmpl w:val="06F08502"/>
    <w:lvl w:ilvl="0" w:tplc="2CC298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5773195">
    <w:abstractNumId w:val="0"/>
  </w:num>
  <w:num w:numId="2" w16cid:durableId="355738538">
    <w:abstractNumId w:val="8"/>
  </w:num>
  <w:num w:numId="3" w16cid:durableId="1480612800">
    <w:abstractNumId w:val="5"/>
  </w:num>
  <w:num w:numId="4" w16cid:durableId="645940158">
    <w:abstractNumId w:val="13"/>
  </w:num>
  <w:num w:numId="5" w16cid:durableId="1398167581">
    <w:abstractNumId w:val="12"/>
  </w:num>
  <w:num w:numId="6" w16cid:durableId="224950495">
    <w:abstractNumId w:val="2"/>
  </w:num>
  <w:num w:numId="7" w16cid:durableId="1401251107">
    <w:abstractNumId w:val="1"/>
  </w:num>
  <w:num w:numId="8" w16cid:durableId="739058303">
    <w:abstractNumId w:val="3"/>
  </w:num>
  <w:num w:numId="9" w16cid:durableId="544489907">
    <w:abstractNumId w:val="15"/>
  </w:num>
  <w:num w:numId="10" w16cid:durableId="1833177642">
    <w:abstractNumId w:val="4"/>
  </w:num>
  <w:num w:numId="11" w16cid:durableId="2040814867">
    <w:abstractNumId w:val="6"/>
  </w:num>
  <w:num w:numId="12" w16cid:durableId="1746877062">
    <w:abstractNumId w:val="9"/>
  </w:num>
  <w:num w:numId="13" w16cid:durableId="1990481414">
    <w:abstractNumId w:val="19"/>
  </w:num>
  <w:num w:numId="14" w16cid:durableId="1439830836">
    <w:abstractNumId w:val="16"/>
  </w:num>
  <w:num w:numId="15" w16cid:durableId="1588690927">
    <w:abstractNumId w:val="18"/>
  </w:num>
  <w:num w:numId="16" w16cid:durableId="2018653264">
    <w:abstractNumId w:val="11"/>
  </w:num>
  <w:num w:numId="17" w16cid:durableId="1799912940">
    <w:abstractNumId w:val="10"/>
  </w:num>
  <w:num w:numId="18" w16cid:durableId="1386218089">
    <w:abstractNumId w:val="7"/>
  </w:num>
  <w:num w:numId="19" w16cid:durableId="2028870306">
    <w:abstractNumId w:val="20"/>
  </w:num>
  <w:num w:numId="20" w16cid:durableId="1585995733">
    <w:abstractNumId w:val="14"/>
  </w:num>
  <w:num w:numId="21" w16cid:durableId="7219094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706"/>
    <w:rsid w:val="00042449"/>
    <w:rsid w:val="00060202"/>
    <w:rsid w:val="00083D60"/>
    <w:rsid w:val="000F06DF"/>
    <w:rsid w:val="00174ED9"/>
    <w:rsid w:val="002523CC"/>
    <w:rsid w:val="002D11E9"/>
    <w:rsid w:val="002D720A"/>
    <w:rsid w:val="003A2761"/>
    <w:rsid w:val="003D086E"/>
    <w:rsid w:val="003D3C90"/>
    <w:rsid w:val="005F18AE"/>
    <w:rsid w:val="005F19F9"/>
    <w:rsid w:val="00864AFB"/>
    <w:rsid w:val="008838B7"/>
    <w:rsid w:val="008A63B6"/>
    <w:rsid w:val="008D52F8"/>
    <w:rsid w:val="008F632F"/>
    <w:rsid w:val="00951706"/>
    <w:rsid w:val="00951BBF"/>
    <w:rsid w:val="00974B66"/>
    <w:rsid w:val="009C3AA0"/>
    <w:rsid w:val="00A74D86"/>
    <w:rsid w:val="00AE0ED6"/>
    <w:rsid w:val="00BB61BE"/>
    <w:rsid w:val="00C53BAF"/>
    <w:rsid w:val="00D25F9A"/>
    <w:rsid w:val="00E25A40"/>
    <w:rsid w:val="00E5617D"/>
    <w:rsid w:val="00EC54CE"/>
    <w:rsid w:val="00EF1BFB"/>
    <w:rsid w:val="00FC2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FC5B"/>
  <w15:chartTrackingRefBased/>
  <w15:docId w15:val="{A6893916-3936-42A1-AFB6-570200DF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1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1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706"/>
    <w:rPr>
      <w:rFonts w:eastAsiaTheme="majorEastAsia" w:cstheme="majorBidi"/>
      <w:color w:val="272727" w:themeColor="text1" w:themeTint="D8"/>
    </w:rPr>
  </w:style>
  <w:style w:type="paragraph" w:styleId="Title">
    <w:name w:val="Title"/>
    <w:basedOn w:val="Normal"/>
    <w:next w:val="Normal"/>
    <w:link w:val="TitleChar"/>
    <w:uiPriority w:val="10"/>
    <w:qFormat/>
    <w:rsid w:val="00951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706"/>
    <w:pPr>
      <w:spacing w:before="160"/>
      <w:jc w:val="center"/>
    </w:pPr>
    <w:rPr>
      <w:i/>
      <w:iCs/>
      <w:color w:val="404040" w:themeColor="text1" w:themeTint="BF"/>
    </w:rPr>
  </w:style>
  <w:style w:type="character" w:customStyle="1" w:styleId="QuoteChar">
    <w:name w:val="Quote Char"/>
    <w:basedOn w:val="DefaultParagraphFont"/>
    <w:link w:val="Quote"/>
    <w:uiPriority w:val="29"/>
    <w:rsid w:val="00951706"/>
    <w:rPr>
      <w:i/>
      <w:iCs/>
      <w:color w:val="404040" w:themeColor="text1" w:themeTint="BF"/>
    </w:rPr>
  </w:style>
  <w:style w:type="paragraph" w:styleId="ListParagraph">
    <w:name w:val="List Paragraph"/>
    <w:basedOn w:val="Normal"/>
    <w:uiPriority w:val="34"/>
    <w:qFormat/>
    <w:rsid w:val="00951706"/>
    <w:pPr>
      <w:ind w:left="720"/>
      <w:contextualSpacing/>
    </w:pPr>
  </w:style>
  <w:style w:type="character" w:styleId="IntenseEmphasis">
    <w:name w:val="Intense Emphasis"/>
    <w:basedOn w:val="DefaultParagraphFont"/>
    <w:uiPriority w:val="21"/>
    <w:qFormat/>
    <w:rsid w:val="00951706"/>
    <w:rPr>
      <w:i/>
      <w:iCs/>
      <w:color w:val="0F4761" w:themeColor="accent1" w:themeShade="BF"/>
    </w:rPr>
  </w:style>
  <w:style w:type="paragraph" w:styleId="IntenseQuote">
    <w:name w:val="Intense Quote"/>
    <w:basedOn w:val="Normal"/>
    <w:next w:val="Normal"/>
    <w:link w:val="IntenseQuoteChar"/>
    <w:uiPriority w:val="30"/>
    <w:qFormat/>
    <w:rsid w:val="00951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706"/>
    <w:rPr>
      <w:i/>
      <w:iCs/>
      <w:color w:val="0F4761" w:themeColor="accent1" w:themeShade="BF"/>
    </w:rPr>
  </w:style>
  <w:style w:type="character" w:styleId="IntenseReference">
    <w:name w:val="Intense Reference"/>
    <w:basedOn w:val="DefaultParagraphFont"/>
    <w:uiPriority w:val="32"/>
    <w:qFormat/>
    <w:rsid w:val="00951706"/>
    <w:rPr>
      <w:b/>
      <w:bCs/>
      <w:smallCaps/>
      <w:color w:val="0F4761" w:themeColor="accent1" w:themeShade="BF"/>
      <w:spacing w:val="5"/>
    </w:rPr>
  </w:style>
  <w:style w:type="character" w:styleId="Hyperlink">
    <w:name w:val="Hyperlink"/>
    <w:basedOn w:val="DefaultParagraphFont"/>
    <w:uiPriority w:val="99"/>
    <w:unhideWhenUsed/>
    <w:rsid w:val="00951706"/>
    <w:rPr>
      <w:color w:val="467886" w:themeColor="hyperlink"/>
      <w:u w:val="single"/>
    </w:rPr>
  </w:style>
  <w:style w:type="character" w:styleId="UnresolvedMention">
    <w:name w:val="Unresolved Mention"/>
    <w:basedOn w:val="DefaultParagraphFont"/>
    <w:uiPriority w:val="99"/>
    <w:semiHidden/>
    <w:unhideWhenUsed/>
    <w:rsid w:val="00951706"/>
    <w:rPr>
      <w:color w:val="605E5C"/>
      <w:shd w:val="clear" w:color="auto" w:fill="E1DFDD"/>
    </w:rPr>
  </w:style>
  <w:style w:type="paragraph" w:customStyle="1" w:styleId="Default">
    <w:name w:val="Default"/>
    <w:rsid w:val="003A2761"/>
    <w:pPr>
      <w:autoSpaceDE w:val="0"/>
      <w:autoSpaceDN w:val="0"/>
      <w:adjustRightInd w:val="0"/>
      <w:spacing w:after="0" w:line="240" w:lineRule="auto"/>
    </w:pPr>
    <w:rPr>
      <w:rFonts w:ascii="Aptos" w:hAnsi="Aptos" w:cs="Aptos"/>
      <w:color w:val="000000"/>
      <w:sz w:val="24"/>
      <w:szCs w:val="24"/>
    </w:rPr>
  </w:style>
  <w:style w:type="paragraph" w:styleId="Header">
    <w:name w:val="header"/>
    <w:basedOn w:val="Normal"/>
    <w:link w:val="HeaderChar"/>
    <w:uiPriority w:val="99"/>
    <w:unhideWhenUsed/>
    <w:rsid w:val="003A27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761"/>
  </w:style>
  <w:style w:type="paragraph" w:styleId="Footer">
    <w:name w:val="footer"/>
    <w:basedOn w:val="Normal"/>
    <w:link w:val="FooterChar"/>
    <w:uiPriority w:val="99"/>
    <w:unhideWhenUsed/>
    <w:rsid w:val="003A27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761"/>
  </w:style>
  <w:style w:type="paragraph" w:styleId="NoSpacing">
    <w:name w:val="No Spacing"/>
    <w:link w:val="NoSpacingChar"/>
    <w:uiPriority w:val="1"/>
    <w:qFormat/>
    <w:rsid w:val="005F19F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F19F9"/>
    <w:rPr>
      <w:rFonts w:eastAsiaTheme="minorEastAsia"/>
      <w:lang w:val="en-US"/>
    </w:rPr>
  </w:style>
  <w:style w:type="paragraph" w:styleId="NormalWeb">
    <w:name w:val="Normal (Web)"/>
    <w:basedOn w:val="Normal"/>
    <w:uiPriority w:val="99"/>
    <w:semiHidden/>
    <w:unhideWhenUsed/>
    <w:rsid w:val="008838B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Approved Planning Application Number  2023/0954
LPA Planning Officer : Matthew Marsden
LPA Tree Officer: Edward Jowett
Barnsley Metroploitan Borough Council June 2026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Tree Survey</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1CF7E0-9920-495F-94BF-6229302F3D16}">
  <ds:schemaRefs>
    <ds:schemaRef ds:uri="http://schemas.openxmlformats.org/officeDocument/2006/bibliography"/>
  </ds:schemaRefs>
</ds:datastoreItem>
</file>

<file path=customXml/itemProps3.xml><?xml version="1.0" encoding="utf-8"?>
<ds:datastoreItem xmlns:ds="http://schemas.openxmlformats.org/officeDocument/2006/customXml" ds:itemID="{FC7FCE65-EF6C-4327-8587-A3A4C0B2A702}"/>
</file>

<file path=customXml/itemProps4.xml><?xml version="1.0" encoding="utf-8"?>
<ds:datastoreItem xmlns:ds="http://schemas.openxmlformats.org/officeDocument/2006/customXml" ds:itemID="{115F706D-DEEB-4874-9343-4E2C63EC13C0}"/>
</file>

<file path=customXml/itemProps5.xml><?xml version="1.0" encoding="utf-8"?>
<ds:datastoreItem xmlns:ds="http://schemas.openxmlformats.org/officeDocument/2006/customXml" ds:itemID="{87288571-C7FE-452D-8554-2550A120D456}"/>
</file>

<file path=docProps/app.xml><?xml version="1.0" encoding="utf-8"?>
<Properties xmlns="http://schemas.openxmlformats.org/officeDocument/2006/extended-properties" xmlns:vt="http://schemas.openxmlformats.org/officeDocument/2006/docPropsVTypes">
  <Template>Normal</Template>
  <TotalTime>276</TotalTime>
  <Pages>3</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ARboricultural Method Statement &amp; Tree Protection PlAn</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Protection PlAn amendment</dc:title>
  <dc:subject>Land adj 86 Longley Street, Barugh Green, Barnsley, S75 1NR</dc:subject>
  <dc:creator>Charlotte McCann</dc:creator>
  <cp:keywords/>
  <dc:description/>
  <cp:lastModifiedBy>Charlotte McCann</cp:lastModifiedBy>
  <cp:revision>3</cp:revision>
  <cp:lastPrinted>2026-09-10T11:11:00Z</cp:lastPrinted>
  <dcterms:created xsi:type="dcterms:W3CDTF">2026-09-10T10:16:00Z</dcterms:created>
  <dcterms:modified xsi:type="dcterms:W3CDTF">2026-09-10T14:55:00Z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