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8AC" w:rsidRPr="008F68AC" w:rsidRDefault="008F68AC" w:rsidP="008F68AC">
      <w:pPr>
        <w:overflowPunct w:val="0"/>
        <w:autoSpaceDE w:val="0"/>
        <w:autoSpaceDN w:val="0"/>
        <w:adjustRightInd w:val="0"/>
        <w:jc w:val="center"/>
        <w:textAlignment w:val="baseline"/>
        <w:rPr>
          <w:rFonts w:ascii="Arial" w:hAnsi="Arial"/>
          <w:b/>
          <w:sz w:val="24"/>
          <w:szCs w:val="20"/>
        </w:rPr>
      </w:pPr>
      <w:r w:rsidRPr="008F68AC">
        <w:rPr>
          <w:rFonts w:ascii="Arial" w:hAnsi="Arial"/>
          <w:b/>
          <w:sz w:val="24"/>
          <w:szCs w:val="20"/>
        </w:rPr>
        <w:t>PLANNING AND COMPENSATION ACT 1991</w:t>
      </w:r>
    </w:p>
    <w:p w:rsidR="008F68AC" w:rsidRPr="008F68AC" w:rsidRDefault="008F68AC" w:rsidP="008F68AC">
      <w:pPr>
        <w:overflowPunct w:val="0"/>
        <w:autoSpaceDE w:val="0"/>
        <w:autoSpaceDN w:val="0"/>
        <w:adjustRightInd w:val="0"/>
        <w:jc w:val="center"/>
        <w:textAlignment w:val="baseline"/>
        <w:rPr>
          <w:rFonts w:ascii="Arial" w:hAnsi="Arial"/>
          <w:sz w:val="24"/>
          <w:szCs w:val="20"/>
        </w:rPr>
      </w:pPr>
    </w:p>
    <w:p w:rsidR="008F68AC" w:rsidRPr="008F68AC" w:rsidRDefault="008F68AC" w:rsidP="008F68AC">
      <w:pPr>
        <w:overflowPunct w:val="0"/>
        <w:autoSpaceDE w:val="0"/>
        <w:autoSpaceDN w:val="0"/>
        <w:adjustRightInd w:val="0"/>
        <w:jc w:val="center"/>
        <w:textAlignment w:val="baseline"/>
        <w:rPr>
          <w:rFonts w:ascii="Arial" w:hAnsi="Arial"/>
          <w:sz w:val="24"/>
          <w:szCs w:val="20"/>
        </w:rPr>
      </w:pPr>
      <w:proofErr w:type="gramStart"/>
      <w:r w:rsidRPr="008F68AC">
        <w:rPr>
          <w:rFonts w:ascii="Arial" w:hAnsi="Arial"/>
          <w:b/>
          <w:sz w:val="24"/>
          <w:szCs w:val="20"/>
        </w:rPr>
        <w:t>APPLICATION NO.</w:t>
      </w:r>
      <w:proofErr w:type="gramEnd"/>
      <w:r w:rsidRPr="008F68AC">
        <w:rPr>
          <w:rFonts w:ascii="Arial" w:hAnsi="Arial"/>
          <w:b/>
          <w:sz w:val="24"/>
          <w:szCs w:val="20"/>
        </w:rPr>
        <w:t xml:space="preserve">  </w:t>
      </w:r>
      <w:r w:rsidR="003B49CE">
        <w:rPr>
          <w:rFonts w:ascii="Arial" w:hAnsi="Arial"/>
          <w:sz w:val="24"/>
          <w:szCs w:val="20"/>
        </w:rPr>
        <w:t>2016/0924</w:t>
      </w:r>
    </w:p>
    <w:p w:rsidR="008F68AC" w:rsidRPr="008F68AC" w:rsidRDefault="008F68AC" w:rsidP="008F68AC">
      <w:pPr>
        <w:overflowPunct w:val="0"/>
        <w:autoSpaceDE w:val="0"/>
        <w:autoSpaceDN w:val="0"/>
        <w:adjustRightInd w:val="0"/>
        <w:textAlignment w:val="baseline"/>
        <w:rPr>
          <w:rFonts w:ascii="Arial" w:hAnsi="Arial"/>
          <w:sz w:val="24"/>
          <w:szCs w:val="20"/>
        </w:rPr>
      </w:pPr>
    </w:p>
    <w:p w:rsidR="008F68AC" w:rsidRPr="008F68AC" w:rsidRDefault="008F68AC" w:rsidP="008F68AC">
      <w:pPr>
        <w:overflowPunct w:val="0"/>
        <w:autoSpaceDE w:val="0"/>
        <w:autoSpaceDN w:val="0"/>
        <w:adjustRightInd w:val="0"/>
        <w:textAlignment w:val="baseline"/>
        <w:rPr>
          <w:rFonts w:ascii="Arial" w:hAnsi="Arial"/>
          <w:b/>
          <w:sz w:val="24"/>
          <w:szCs w:val="20"/>
        </w:rPr>
      </w:pPr>
      <w:r w:rsidRPr="008F68AC">
        <w:rPr>
          <w:rFonts w:ascii="Arial" w:hAnsi="Arial"/>
          <w:sz w:val="24"/>
          <w:szCs w:val="20"/>
        </w:rPr>
        <w:t xml:space="preserve">                             </w:t>
      </w:r>
    </w:p>
    <w:p w:rsidR="008F68AC" w:rsidRPr="008F68AC" w:rsidRDefault="003B49CE" w:rsidP="008F68AC">
      <w:pPr>
        <w:overflowPunct w:val="0"/>
        <w:autoSpaceDE w:val="0"/>
        <w:autoSpaceDN w:val="0"/>
        <w:adjustRightInd w:val="0"/>
        <w:textAlignment w:val="baseline"/>
        <w:rPr>
          <w:rFonts w:ascii="Arial" w:hAnsi="Arial"/>
          <w:sz w:val="22"/>
          <w:szCs w:val="22"/>
        </w:rPr>
      </w:pPr>
      <w:r>
        <w:rPr>
          <w:rFonts w:ascii="Arial" w:hAnsi="Arial"/>
          <w:sz w:val="22"/>
          <w:szCs w:val="22"/>
        </w:rPr>
        <w:t>Miss Katie Daniels</w:t>
      </w:r>
    </w:p>
    <w:p w:rsidR="003B49CE" w:rsidRDefault="003B49CE" w:rsidP="008F68AC">
      <w:pPr>
        <w:overflowPunct w:val="0"/>
        <w:autoSpaceDE w:val="0"/>
        <w:autoSpaceDN w:val="0"/>
        <w:adjustRightInd w:val="0"/>
        <w:textAlignment w:val="baseline"/>
        <w:rPr>
          <w:rFonts w:ascii="Arial" w:hAnsi="Arial"/>
          <w:sz w:val="22"/>
          <w:szCs w:val="22"/>
        </w:rPr>
      </w:pPr>
      <w:r>
        <w:rPr>
          <w:rFonts w:ascii="Arial" w:hAnsi="Arial"/>
          <w:sz w:val="22"/>
          <w:szCs w:val="22"/>
        </w:rPr>
        <w:t>IBI Group</w:t>
      </w:r>
    </w:p>
    <w:p w:rsidR="003B49CE" w:rsidRDefault="003B49CE" w:rsidP="008F68AC">
      <w:pPr>
        <w:overflowPunct w:val="0"/>
        <w:autoSpaceDE w:val="0"/>
        <w:autoSpaceDN w:val="0"/>
        <w:adjustRightInd w:val="0"/>
        <w:textAlignment w:val="baseline"/>
        <w:rPr>
          <w:rFonts w:ascii="Arial" w:hAnsi="Arial"/>
          <w:sz w:val="22"/>
          <w:szCs w:val="22"/>
        </w:rPr>
      </w:pPr>
      <w:proofErr w:type="spellStart"/>
      <w:r>
        <w:rPr>
          <w:rFonts w:ascii="Arial" w:hAnsi="Arial"/>
          <w:sz w:val="22"/>
          <w:szCs w:val="22"/>
        </w:rPr>
        <w:t>Chadsworth</w:t>
      </w:r>
      <w:proofErr w:type="spellEnd"/>
      <w:r>
        <w:rPr>
          <w:rFonts w:ascii="Arial" w:hAnsi="Arial"/>
          <w:sz w:val="22"/>
          <w:szCs w:val="22"/>
        </w:rPr>
        <w:t xml:space="preserve"> House</w:t>
      </w:r>
    </w:p>
    <w:p w:rsidR="003B49CE" w:rsidRDefault="003B49CE" w:rsidP="008F68AC">
      <w:pPr>
        <w:overflowPunct w:val="0"/>
        <w:autoSpaceDE w:val="0"/>
        <w:autoSpaceDN w:val="0"/>
        <w:adjustRightInd w:val="0"/>
        <w:textAlignment w:val="baseline"/>
        <w:rPr>
          <w:rFonts w:ascii="Arial" w:hAnsi="Arial"/>
          <w:sz w:val="22"/>
          <w:szCs w:val="22"/>
        </w:rPr>
      </w:pPr>
      <w:r>
        <w:rPr>
          <w:rFonts w:ascii="Arial" w:hAnsi="Arial"/>
          <w:sz w:val="22"/>
          <w:szCs w:val="22"/>
        </w:rPr>
        <w:t>Wilmslow Road</w:t>
      </w:r>
    </w:p>
    <w:p w:rsidR="003B49CE" w:rsidRDefault="003B49CE" w:rsidP="008F68AC">
      <w:pPr>
        <w:overflowPunct w:val="0"/>
        <w:autoSpaceDE w:val="0"/>
        <w:autoSpaceDN w:val="0"/>
        <w:adjustRightInd w:val="0"/>
        <w:textAlignment w:val="baseline"/>
        <w:rPr>
          <w:rFonts w:ascii="Arial" w:hAnsi="Arial"/>
          <w:sz w:val="22"/>
          <w:szCs w:val="22"/>
        </w:rPr>
      </w:pPr>
      <w:proofErr w:type="spellStart"/>
      <w:r>
        <w:rPr>
          <w:rFonts w:ascii="Arial" w:hAnsi="Arial"/>
          <w:sz w:val="22"/>
          <w:szCs w:val="22"/>
        </w:rPr>
        <w:t>Handforth</w:t>
      </w:r>
      <w:proofErr w:type="spellEnd"/>
    </w:p>
    <w:p w:rsidR="008F68AC" w:rsidRPr="008F68AC" w:rsidRDefault="003B49CE" w:rsidP="008F68AC">
      <w:pPr>
        <w:overflowPunct w:val="0"/>
        <w:autoSpaceDE w:val="0"/>
        <w:autoSpaceDN w:val="0"/>
        <w:adjustRightInd w:val="0"/>
        <w:textAlignment w:val="baseline"/>
        <w:rPr>
          <w:rFonts w:ascii="Arial" w:hAnsi="Arial"/>
          <w:sz w:val="22"/>
          <w:szCs w:val="22"/>
        </w:rPr>
      </w:pPr>
      <w:r>
        <w:rPr>
          <w:rFonts w:ascii="Arial" w:hAnsi="Arial"/>
          <w:sz w:val="22"/>
          <w:szCs w:val="22"/>
        </w:rPr>
        <w:t>SK9 3HP</w:t>
      </w:r>
    </w:p>
    <w:p w:rsidR="008F68AC" w:rsidRPr="008F68AC" w:rsidRDefault="008F68AC" w:rsidP="008F68AC">
      <w:pPr>
        <w:overflowPunct w:val="0"/>
        <w:autoSpaceDE w:val="0"/>
        <w:autoSpaceDN w:val="0"/>
        <w:adjustRightInd w:val="0"/>
        <w:textAlignment w:val="baseline"/>
        <w:rPr>
          <w:rFonts w:ascii="Arial" w:hAnsi="Arial"/>
          <w:b/>
          <w:sz w:val="22"/>
          <w:szCs w:val="22"/>
        </w:rPr>
      </w:pPr>
    </w:p>
    <w:p w:rsidR="008F68AC" w:rsidRPr="008F68AC" w:rsidRDefault="008F68AC" w:rsidP="008F68AC">
      <w:pPr>
        <w:overflowPunct w:val="0"/>
        <w:autoSpaceDE w:val="0"/>
        <w:autoSpaceDN w:val="0"/>
        <w:adjustRightInd w:val="0"/>
        <w:textAlignment w:val="baseline"/>
        <w:rPr>
          <w:rFonts w:ascii="Arial" w:hAnsi="Arial"/>
          <w:b/>
          <w:sz w:val="22"/>
          <w:szCs w:val="22"/>
        </w:rPr>
      </w:pPr>
    </w:p>
    <w:p w:rsidR="008F68AC" w:rsidRPr="008F68AC" w:rsidRDefault="008F68AC" w:rsidP="008F68AC">
      <w:pPr>
        <w:overflowPunct w:val="0"/>
        <w:autoSpaceDE w:val="0"/>
        <w:autoSpaceDN w:val="0"/>
        <w:adjustRightInd w:val="0"/>
        <w:textAlignment w:val="baseline"/>
        <w:rPr>
          <w:rFonts w:ascii="Arial" w:hAnsi="Arial"/>
          <w:b/>
          <w:sz w:val="22"/>
          <w:szCs w:val="22"/>
        </w:rPr>
      </w:pPr>
    </w:p>
    <w:p w:rsidR="008F68AC" w:rsidRPr="008F68AC" w:rsidRDefault="008F68AC" w:rsidP="008F68AC">
      <w:pPr>
        <w:overflowPunct w:val="0"/>
        <w:autoSpaceDE w:val="0"/>
        <w:autoSpaceDN w:val="0"/>
        <w:adjustRightInd w:val="0"/>
        <w:textAlignment w:val="baseline"/>
        <w:rPr>
          <w:rFonts w:ascii="Arial" w:hAnsi="Arial"/>
          <w:b/>
          <w:sz w:val="22"/>
          <w:szCs w:val="22"/>
        </w:rPr>
      </w:pPr>
    </w:p>
    <w:p w:rsidR="008F68AC" w:rsidRPr="008F68AC" w:rsidRDefault="008F68AC" w:rsidP="008F68AC">
      <w:pPr>
        <w:overflowPunct w:val="0"/>
        <w:autoSpaceDE w:val="0"/>
        <w:autoSpaceDN w:val="0"/>
        <w:adjustRightInd w:val="0"/>
        <w:textAlignment w:val="baseline"/>
        <w:rPr>
          <w:rFonts w:ascii="Arial" w:hAnsi="Arial"/>
          <w:b/>
          <w:sz w:val="22"/>
          <w:szCs w:val="22"/>
        </w:rPr>
      </w:pPr>
    </w:p>
    <w:p w:rsidR="008F68AC" w:rsidRPr="008F68AC" w:rsidRDefault="008F68AC" w:rsidP="008F68AC">
      <w:pPr>
        <w:overflowPunct w:val="0"/>
        <w:autoSpaceDE w:val="0"/>
        <w:autoSpaceDN w:val="0"/>
        <w:adjustRightInd w:val="0"/>
        <w:textAlignment w:val="baseline"/>
        <w:rPr>
          <w:rFonts w:ascii="Arial" w:hAnsi="Arial"/>
          <w:b/>
          <w:sz w:val="22"/>
          <w:szCs w:val="22"/>
        </w:rPr>
      </w:pPr>
      <w:r w:rsidRPr="008F68AC">
        <w:rPr>
          <w:rFonts w:ascii="Arial" w:hAnsi="Arial"/>
          <w:b/>
          <w:sz w:val="22"/>
          <w:szCs w:val="22"/>
        </w:rPr>
        <w:t xml:space="preserve">Description:  </w:t>
      </w:r>
      <w:r w:rsidR="003B49CE">
        <w:rPr>
          <w:rFonts w:ascii="Arial" w:hAnsi="Arial"/>
          <w:sz w:val="22"/>
          <w:szCs w:val="22"/>
        </w:rPr>
        <w:t>Reserved matters application including details of access, appearance, landscaping, layout and scale in relation to the construction of a new public library (Phase 1) of outline application 2015/0549.</w:t>
      </w:r>
    </w:p>
    <w:p w:rsidR="008F68AC" w:rsidRPr="008F68AC" w:rsidRDefault="008F68AC" w:rsidP="008F68AC">
      <w:pPr>
        <w:overflowPunct w:val="0"/>
        <w:autoSpaceDE w:val="0"/>
        <w:autoSpaceDN w:val="0"/>
        <w:adjustRightInd w:val="0"/>
        <w:textAlignment w:val="baseline"/>
        <w:rPr>
          <w:rFonts w:ascii="Arial" w:hAnsi="Arial"/>
          <w:b/>
          <w:sz w:val="22"/>
          <w:szCs w:val="22"/>
        </w:rPr>
      </w:pPr>
    </w:p>
    <w:p w:rsidR="008F68AC" w:rsidRPr="008F68AC" w:rsidRDefault="008F68AC" w:rsidP="008F68AC">
      <w:pPr>
        <w:overflowPunct w:val="0"/>
        <w:autoSpaceDE w:val="0"/>
        <w:autoSpaceDN w:val="0"/>
        <w:adjustRightInd w:val="0"/>
        <w:textAlignment w:val="baseline"/>
        <w:rPr>
          <w:rFonts w:ascii="Arial" w:hAnsi="Arial"/>
          <w:sz w:val="22"/>
          <w:szCs w:val="22"/>
        </w:rPr>
      </w:pPr>
      <w:r w:rsidRPr="008F68AC">
        <w:rPr>
          <w:rFonts w:ascii="Arial" w:hAnsi="Arial"/>
          <w:b/>
          <w:sz w:val="22"/>
          <w:szCs w:val="22"/>
        </w:rPr>
        <w:t>Land at:</w:t>
      </w:r>
      <w:r w:rsidRPr="008F68AC">
        <w:rPr>
          <w:rFonts w:ascii="Arial" w:hAnsi="Arial"/>
          <w:sz w:val="22"/>
          <w:szCs w:val="22"/>
        </w:rPr>
        <w:t xml:space="preserve">         </w:t>
      </w:r>
      <w:r w:rsidR="003B49CE">
        <w:rPr>
          <w:rFonts w:ascii="Arial" w:hAnsi="Arial"/>
          <w:sz w:val="22"/>
          <w:szCs w:val="22"/>
        </w:rPr>
        <w:t>Barnsley Markets and adjoining land, Cheapside, Barnsley</w:t>
      </w:r>
    </w:p>
    <w:p w:rsidR="008F68AC" w:rsidRPr="008F68AC" w:rsidRDefault="008F68AC" w:rsidP="008F68AC">
      <w:pPr>
        <w:overflowPunct w:val="0"/>
        <w:autoSpaceDE w:val="0"/>
        <w:autoSpaceDN w:val="0"/>
        <w:adjustRightInd w:val="0"/>
        <w:textAlignment w:val="baseline"/>
        <w:rPr>
          <w:rFonts w:ascii="Arial" w:hAnsi="Arial"/>
          <w:sz w:val="22"/>
          <w:szCs w:val="22"/>
        </w:rPr>
      </w:pPr>
    </w:p>
    <w:p w:rsidR="008F68AC" w:rsidRPr="008F68AC" w:rsidRDefault="008F68AC" w:rsidP="008F68AC">
      <w:pPr>
        <w:overflowPunct w:val="0"/>
        <w:autoSpaceDE w:val="0"/>
        <w:autoSpaceDN w:val="0"/>
        <w:adjustRightInd w:val="0"/>
        <w:textAlignment w:val="baseline"/>
        <w:rPr>
          <w:rFonts w:ascii="Arial" w:hAnsi="Arial"/>
          <w:sz w:val="22"/>
          <w:szCs w:val="22"/>
        </w:rPr>
      </w:pPr>
      <w:r w:rsidRPr="008F68AC">
        <w:rPr>
          <w:rFonts w:ascii="Arial" w:hAnsi="Arial"/>
          <w:sz w:val="22"/>
          <w:szCs w:val="22"/>
        </w:rPr>
        <w:t xml:space="preserve">Barnsley Metropolitan Borough Council certify that the development/use of the above land </w:t>
      </w:r>
      <w:r w:rsidR="003B49CE">
        <w:rPr>
          <w:rFonts w:ascii="Arial" w:hAnsi="Arial"/>
          <w:b/>
          <w:sz w:val="22"/>
          <w:szCs w:val="22"/>
        </w:rPr>
        <w:t>Reserved matters application including details of access, appearance, landscaping, layout and scale in relation to the construction of a new public library (Phase 1) o</w:t>
      </w:r>
      <w:r w:rsidR="00CD2302">
        <w:rPr>
          <w:rFonts w:ascii="Arial" w:hAnsi="Arial"/>
          <w:b/>
          <w:sz w:val="22"/>
          <w:szCs w:val="22"/>
        </w:rPr>
        <w:t>f outline application 2015/0549</w:t>
      </w:r>
      <w:r w:rsidRPr="008F68AC">
        <w:rPr>
          <w:rFonts w:ascii="Arial" w:hAnsi="Arial"/>
          <w:b/>
          <w:sz w:val="22"/>
          <w:szCs w:val="22"/>
        </w:rPr>
        <w:t xml:space="preserve"> </w:t>
      </w:r>
      <w:r w:rsidRPr="008F68AC">
        <w:rPr>
          <w:rFonts w:ascii="Arial" w:hAnsi="Arial"/>
          <w:sz w:val="22"/>
          <w:szCs w:val="22"/>
        </w:rPr>
        <w:t>was lawful within the meaning of Section 10 of the Planning and Compensation Act 1991.</w:t>
      </w:r>
    </w:p>
    <w:p w:rsidR="008F68AC" w:rsidRPr="008F68AC" w:rsidRDefault="008F68AC" w:rsidP="008F68AC">
      <w:pPr>
        <w:overflowPunct w:val="0"/>
        <w:autoSpaceDE w:val="0"/>
        <w:autoSpaceDN w:val="0"/>
        <w:adjustRightInd w:val="0"/>
        <w:textAlignment w:val="baseline"/>
        <w:rPr>
          <w:rFonts w:ascii="Arial" w:hAnsi="Arial"/>
          <w:sz w:val="22"/>
          <w:szCs w:val="22"/>
        </w:rPr>
      </w:pPr>
    </w:p>
    <w:tbl>
      <w:tblPr>
        <w:tblW w:w="0" w:type="auto"/>
        <w:tblLook w:val="01E0" w:firstRow="1" w:lastRow="1" w:firstColumn="1" w:lastColumn="1" w:noHBand="0" w:noVBand="0"/>
      </w:tblPr>
      <w:tblGrid>
        <w:gridCol w:w="5070"/>
        <w:gridCol w:w="4785"/>
        <w:gridCol w:w="34"/>
      </w:tblGrid>
      <w:tr w:rsidR="008F68AC" w:rsidRPr="008F68AC" w:rsidTr="002C747C">
        <w:tc>
          <w:tcPr>
            <w:tcW w:w="9889" w:type="dxa"/>
            <w:gridSpan w:val="3"/>
            <w:shd w:val="clear" w:color="auto" w:fill="auto"/>
          </w:tcPr>
          <w:p w:rsidR="002C747C" w:rsidRPr="008F68AC" w:rsidRDefault="002C747C" w:rsidP="002C747C">
            <w:pPr>
              <w:overflowPunct w:val="0"/>
              <w:autoSpaceDE w:val="0"/>
              <w:autoSpaceDN w:val="0"/>
              <w:adjustRightInd w:val="0"/>
              <w:textAlignment w:val="baseline"/>
              <w:rPr>
                <w:rFonts w:ascii="Arial" w:hAnsi="Arial"/>
                <w:sz w:val="22"/>
                <w:szCs w:val="22"/>
              </w:rPr>
            </w:pPr>
            <w:r w:rsidRPr="008F68AC">
              <w:rPr>
                <w:rFonts w:ascii="Arial" w:hAnsi="Arial" w:cs="Arial"/>
                <w:i/>
                <w:iCs/>
                <w:sz w:val="20"/>
                <w:szCs w:val="20"/>
              </w:rPr>
              <w:t>Pursuant to article 31(1)(cc) of the Town and Country Planning (Development Management Procedure) Order 2010 (as amended), the Local Planning Authority have, where possible, made a pre-application advice service available, complied with our Planning Service Charter for Business and otherwise actively engaged with the applicant in dealing with the application.</w:t>
            </w:r>
          </w:p>
          <w:p w:rsidR="008F68AC" w:rsidRPr="008F68AC" w:rsidRDefault="008F68AC" w:rsidP="008F68AC">
            <w:pPr>
              <w:overflowPunct w:val="0"/>
              <w:autoSpaceDE w:val="0"/>
              <w:autoSpaceDN w:val="0"/>
              <w:adjustRightInd w:val="0"/>
              <w:textAlignment w:val="baseline"/>
              <w:rPr>
                <w:rFonts w:ascii="Arial" w:hAnsi="Arial"/>
                <w:sz w:val="22"/>
                <w:szCs w:val="22"/>
              </w:rPr>
            </w:pPr>
          </w:p>
        </w:tc>
      </w:tr>
      <w:tr w:rsidR="002C747C" w:rsidRPr="008F68AC" w:rsidTr="002C747C">
        <w:tc>
          <w:tcPr>
            <w:tcW w:w="9889" w:type="dxa"/>
            <w:gridSpan w:val="3"/>
            <w:shd w:val="clear" w:color="auto" w:fill="auto"/>
          </w:tcPr>
          <w:p w:rsidR="002C747C" w:rsidRPr="003C2310" w:rsidRDefault="002C747C" w:rsidP="00853A69">
            <w:pPr>
              <w:rPr>
                <w:rFonts w:ascii="Arial" w:hAnsi="Arial" w:cs="Arial"/>
                <w:i/>
                <w:iCs/>
                <w:sz w:val="20"/>
                <w:szCs w:val="20"/>
              </w:rPr>
            </w:pPr>
            <w:r w:rsidRPr="003C2310">
              <w:rPr>
                <w:rFonts w:ascii="Arial" w:hAnsi="Arial" w:cs="Arial"/>
                <w:i/>
                <w:iCs/>
                <w:sz w:val="20"/>
                <w:szCs w:val="20"/>
              </w:rPr>
              <w:t>Please be aware that the Council monitors construction sites and open land within the vicinity such sites in an attempt to prevent fly tipping (i.e. unauthorised deposit of waste on land), which is illegal under the Environmental Protection Act 1990.  The penalties for fly-tipping can include:</w:t>
            </w:r>
          </w:p>
          <w:p w:rsidR="002C747C" w:rsidRDefault="002C747C" w:rsidP="002C747C">
            <w:pPr>
              <w:pStyle w:val="ListParagraph"/>
              <w:numPr>
                <w:ilvl w:val="0"/>
                <w:numId w:val="4"/>
              </w:numPr>
              <w:rPr>
                <w:rFonts w:ascii="Arial" w:hAnsi="Arial" w:cs="Arial"/>
                <w:i/>
                <w:iCs/>
                <w:sz w:val="20"/>
                <w:szCs w:val="20"/>
              </w:rPr>
            </w:pPr>
            <w:r w:rsidRPr="003C2310">
              <w:rPr>
                <w:rFonts w:ascii="Arial" w:hAnsi="Arial" w:cs="Arial"/>
                <w:i/>
                <w:iCs/>
                <w:sz w:val="20"/>
                <w:szCs w:val="20"/>
              </w:rPr>
              <w:t>a fine of up to £50,000 and</w:t>
            </w:r>
          </w:p>
          <w:p w:rsidR="002C747C" w:rsidRPr="003C2310" w:rsidRDefault="002C747C" w:rsidP="002C747C">
            <w:pPr>
              <w:pStyle w:val="ListParagraph"/>
              <w:numPr>
                <w:ilvl w:val="0"/>
                <w:numId w:val="4"/>
              </w:numPr>
              <w:rPr>
                <w:rFonts w:ascii="Arial" w:hAnsi="Arial" w:cs="Arial"/>
                <w:i/>
                <w:iCs/>
                <w:sz w:val="20"/>
                <w:szCs w:val="20"/>
              </w:rPr>
            </w:pPr>
            <w:r w:rsidRPr="003C2310">
              <w:rPr>
                <w:rFonts w:ascii="Arial" w:hAnsi="Arial" w:cs="Arial"/>
                <w:i/>
                <w:iCs/>
                <w:sz w:val="20"/>
                <w:szCs w:val="20"/>
              </w:rPr>
              <w:t xml:space="preserve">up to six months imprisonment on conviction </w:t>
            </w:r>
          </w:p>
          <w:p w:rsidR="002C747C" w:rsidRPr="003C2310" w:rsidRDefault="002C747C" w:rsidP="00853A69">
            <w:pPr>
              <w:rPr>
                <w:rFonts w:ascii="Arial" w:hAnsi="Arial" w:cs="Arial"/>
                <w:i/>
                <w:iCs/>
                <w:sz w:val="20"/>
                <w:szCs w:val="20"/>
              </w:rPr>
            </w:pPr>
          </w:p>
          <w:p w:rsidR="002C747C" w:rsidRDefault="002C747C" w:rsidP="00853A69">
            <w:pPr>
              <w:rPr>
                <w:rFonts w:ascii="Arial" w:hAnsi="Arial" w:cs="Arial"/>
                <w:i/>
                <w:iCs/>
                <w:sz w:val="20"/>
                <w:szCs w:val="20"/>
              </w:rPr>
            </w:pPr>
            <w:r w:rsidRPr="003C2310">
              <w:rPr>
                <w:rFonts w:ascii="Arial" w:hAnsi="Arial" w:cs="Arial"/>
                <w:i/>
                <w:iCs/>
                <w:sz w:val="20"/>
                <w:szCs w:val="20"/>
              </w:rPr>
              <w:t>Therefore, if necessary, please ensure that all demolition waste and waste associated with the construction of the approved development is disposed of via approved methods and that documents are retained to prove this.</w:t>
            </w:r>
          </w:p>
          <w:p w:rsidR="002C747C" w:rsidRPr="00C9183D" w:rsidRDefault="002C747C" w:rsidP="00853A69">
            <w:pPr>
              <w:rPr>
                <w:rFonts w:ascii="Arial" w:hAnsi="Arial" w:cs="Arial"/>
                <w:i/>
                <w:iCs/>
                <w:sz w:val="20"/>
                <w:szCs w:val="20"/>
              </w:rPr>
            </w:pPr>
          </w:p>
        </w:tc>
      </w:tr>
      <w:tr w:rsidR="006E145B" w:rsidRPr="00C9183D" w:rsidTr="00C71747">
        <w:trPr>
          <w:gridAfter w:val="1"/>
          <w:wAfter w:w="34" w:type="dxa"/>
        </w:trPr>
        <w:tc>
          <w:tcPr>
            <w:tcW w:w="5070" w:type="dxa"/>
            <w:shd w:val="clear" w:color="auto" w:fill="auto"/>
          </w:tcPr>
          <w:p w:rsidR="006E145B" w:rsidRPr="006E4991" w:rsidRDefault="006E145B" w:rsidP="00C71747">
            <w:pPr>
              <w:tabs>
                <w:tab w:val="left" w:pos="4820"/>
              </w:tabs>
              <w:rPr>
                <w:rFonts w:ascii="Arial" w:hAnsi="Arial"/>
                <w:sz w:val="22"/>
                <w:szCs w:val="20"/>
              </w:rPr>
            </w:pPr>
            <w:r>
              <w:rPr>
                <w:rFonts w:ascii="Arial" w:hAnsi="Arial"/>
                <w:noProof/>
                <w:sz w:val="22"/>
                <w:lang w:eastAsia="en-GB"/>
              </w:rPr>
              <w:drawing>
                <wp:anchor distT="0" distB="0" distL="114300" distR="114300" simplePos="0" relativeHeight="251659264" behindDoc="0" locked="0" layoutInCell="1" allowOverlap="1" wp14:anchorId="11EE6CD0" wp14:editId="02D1290E">
                  <wp:simplePos x="0" y="0"/>
                  <wp:positionH relativeFrom="column">
                    <wp:posOffset>974725</wp:posOffset>
                  </wp:positionH>
                  <wp:positionV relativeFrom="paragraph">
                    <wp:posOffset>29845</wp:posOffset>
                  </wp:positionV>
                  <wp:extent cx="1288415" cy="212090"/>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212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D7B">
              <w:rPr>
                <w:rFonts w:ascii="Arial" w:hAnsi="Arial"/>
                <w:sz w:val="22"/>
                <w:szCs w:val="20"/>
              </w:rPr>
              <w:t xml:space="preserve">Signed  </w:t>
            </w:r>
          </w:p>
          <w:p w:rsidR="006E145B" w:rsidRDefault="006E145B" w:rsidP="00C71747">
            <w:pPr>
              <w:tabs>
                <w:tab w:val="left" w:pos="4820"/>
              </w:tabs>
              <w:rPr>
                <w:rFonts w:ascii="Arial" w:hAnsi="Arial"/>
                <w:sz w:val="22"/>
                <w:szCs w:val="20"/>
              </w:rPr>
            </w:pPr>
            <w:r>
              <w:rPr>
                <w:rFonts w:ascii="Arial" w:hAnsi="Arial"/>
                <w:sz w:val="22"/>
                <w:szCs w:val="20"/>
              </w:rPr>
              <w:t>Joe Jenkinson</w:t>
            </w:r>
          </w:p>
          <w:p w:rsidR="006E145B" w:rsidRPr="006A6D7B" w:rsidRDefault="006E145B" w:rsidP="00C71747">
            <w:pPr>
              <w:tabs>
                <w:tab w:val="left" w:pos="4820"/>
              </w:tabs>
              <w:rPr>
                <w:rFonts w:ascii="Arial" w:hAnsi="Arial"/>
                <w:sz w:val="22"/>
                <w:szCs w:val="20"/>
              </w:rPr>
            </w:pPr>
            <w:r>
              <w:rPr>
                <w:rFonts w:ascii="Arial" w:hAnsi="Arial"/>
                <w:sz w:val="22"/>
                <w:szCs w:val="20"/>
              </w:rPr>
              <w:t>Head of Planning and Building Control</w:t>
            </w:r>
          </w:p>
        </w:tc>
        <w:tc>
          <w:tcPr>
            <w:tcW w:w="4785" w:type="dxa"/>
            <w:shd w:val="clear" w:color="auto" w:fill="auto"/>
          </w:tcPr>
          <w:p w:rsidR="006E145B" w:rsidRPr="006E4991" w:rsidRDefault="006E145B" w:rsidP="00C71747">
            <w:pPr>
              <w:tabs>
                <w:tab w:val="left" w:pos="4820"/>
              </w:tabs>
              <w:rPr>
                <w:rFonts w:ascii="Arial" w:hAnsi="Arial"/>
                <w:sz w:val="22"/>
                <w:szCs w:val="20"/>
              </w:rPr>
            </w:pPr>
          </w:p>
          <w:p w:rsidR="006E145B" w:rsidRPr="006A6D7B" w:rsidRDefault="006E145B" w:rsidP="00C71747">
            <w:pPr>
              <w:tabs>
                <w:tab w:val="left" w:pos="4820"/>
              </w:tabs>
              <w:rPr>
                <w:rFonts w:ascii="Arial" w:hAnsi="Arial"/>
                <w:sz w:val="22"/>
                <w:szCs w:val="20"/>
              </w:rPr>
            </w:pPr>
            <w:r w:rsidRPr="006E4991">
              <w:rPr>
                <w:rFonts w:ascii="Arial" w:hAnsi="Arial"/>
                <w:sz w:val="22"/>
                <w:szCs w:val="20"/>
              </w:rPr>
              <w:t xml:space="preserve">Dated </w:t>
            </w:r>
            <w:r w:rsidRPr="006E4991">
              <w:rPr>
                <w:rFonts w:ascii="Arial" w:hAnsi="Arial"/>
                <w:sz w:val="22"/>
                <w:szCs w:val="20"/>
              </w:rPr>
              <w:fldChar w:fldCharType="begin"/>
            </w:r>
            <w:r w:rsidRPr="006E4991">
              <w:rPr>
                <w:rFonts w:ascii="Arial" w:hAnsi="Arial"/>
                <w:sz w:val="22"/>
                <w:szCs w:val="20"/>
              </w:rPr>
              <w:instrText xml:space="preserve"> DATE \@ "dd MMMM yyyy" </w:instrText>
            </w:r>
            <w:r w:rsidRPr="006E4991">
              <w:rPr>
                <w:rFonts w:ascii="Arial" w:hAnsi="Arial"/>
                <w:sz w:val="22"/>
                <w:szCs w:val="20"/>
              </w:rPr>
              <w:fldChar w:fldCharType="separate"/>
            </w:r>
            <w:r w:rsidR="00CD2302">
              <w:rPr>
                <w:rFonts w:ascii="Arial" w:hAnsi="Arial"/>
                <w:noProof/>
                <w:sz w:val="22"/>
                <w:szCs w:val="20"/>
              </w:rPr>
              <w:t>27 October 2016</w:t>
            </w:r>
            <w:r w:rsidRPr="006E4991">
              <w:rPr>
                <w:rFonts w:ascii="Arial" w:hAnsi="Arial"/>
                <w:sz w:val="22"/>
                <w:szCs w:val="20"/>
              </w:rPr>
              <w:fldChar w:fldCharType="end"/>
            </w:r>
          </w:p>
        </w:tc>
      </w:tr>
      <w:tr w:rsidR="006E145B" w:rsidRPr="00C9183D" w:rsidTr="00C71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4" w:type="dxa"/>
          <w:trHeight w:val="224"/>
        </w:trPr>
        <w:tc>
          <w:tcPr>
            <w:tcW w:w="9855" w:type="dxa"/>
            <w:gridSpan w:val="2"/>
            <w:tcBorders>
              <w:top w:val="nil"/>
              <w:left w:val="nil"/>
              <w:bottom w:val="nil"/>
              <w:right w:val="nil"/>
            </w:tcBorders>
            <w:shd w:val="clear" w:color="auto" w:fill="auto"/>
          </w:tcPr>
          <w:p w:rsidR="006E145B" w:rsidRDefault="006E145B" w:rsidP="006E145B">
            <w:pPr>
              <w:overflowPunct w:val="0"/>
              <w:autoSpaceDE w:val="0"/>
              <w:autoSpaceDN w:val="0"/>
              <w:adjustRightInd w:val="0"/>
              <w:textAlignment w:val="baseline"/>
              <w:rPr>
                <w:rFonts w:ascii="Arial" w:hAnsi="Arial"/>
                <w:i/>
                <w:sz w:val="22"/>
                <w:szCs w:val="22"/>
              </w:rPr>
            </w:pPr>
          </w:p>
          <w:p w:rsidR="006E145B" w:rsidRPr="00CD2302" w:rsidRDefault="006E145B" w:rsidP="00CD2302">
            <w:pPr>
              <w:overflowPunct w:val="0"/>
              <w:autoSpaceDE w:val="0"/>
              <w:autoSpaceDN w:val="0"/>
              <w:adjustRightInd w:val="0"/>
              <w:textAlignment w:val="baseline"/>
              <w:rPr>
                <w:rFonts w:ascii="Arial" w:hAnsi="Arial"/>
                <w:i/>
                <w:sz w:val="22"/>
                <w:szCs w:val="22"/>
              </w:rPr>
            </w:pPr>
            <w:r w:rsidRPr="008F68AC">
              <w:rPr>
                <w:rFonts w:ascii="Arial" w:hAnsi="Arial"/>
                <w:i/>
                <w:sz w:val="22"/>
                <w:szCs w:val="22"/>
              </w:rPr>
              <w:t>Note: This certificate is issued for the purposes of Section 10 of the Planning and Compensation Act 1991.</w:t>
            </w:r>
            <w:bookmarkStart w:id="0" w:name="_GoBack"/>
            <w:bookmarkEnd w:id="0"/>
          </w:p>
        </w:tc>
      </w:tr>
    </w:tbl>
    <w:p w:rsidR="008F68AC" w:rsidRPr="008F68AC" w:rsidRDefault="008F68AC" w:rsidP="00CD2302">
      <w:pPr>
        <w:overflowPunct w:val="0"/>
        <w:autoSpaceDE w:val="0"/>
        <w:autoSpaceDN w:val="0"/>
        <w:adjustRightInd w:val="0"/>
        <w:textAlignment w:val="baseline"/>
        <w:rPr>
          <w:rFonts w:ascii="Arial" w:hAnsi="Arial"/>
          <w:sz w:val="22"/>
          <w:szCs w:val="22"/>
        </w:rPr>
      </w:pPr>
    </w:p>
    <w:sectPr w:rsidR="008F68AC" w:rsidRPr="008F68AC" w:rsidSect="00141970">
      <w:headerReference w:type="default" r:id="rId10"/>
      <w:footerReference w:type="default" r:id="rId11"/>
      <w:headerReference w:type="first" r:id="rId12"/>
      <w:footerReference w:type="first" r:id="rId13"/>
      <w:pgSz w:w="11906" w:h="16838" w:code="9"/>
      <w:pgMar w:top="567" w:right="851" w:bottom="851" w:left="1247"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D7C" w:rsidRDefault="00BB2D7C" w:rsidP="00417E3D">
      <w:r>
        <w:separator/>
      </w:r>
    </w:p>
  </w:endnote>
  <w:endnote w:type="continuationSeparator" w:id="0">
    <w:p w:rsidR="00BB2D7C" w:rsidRDefault="00BB2D7C" w:rsidP="0041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0F" w:rsidRDefault="004D0C0F" w:rsidP="002B0D6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0F" w:rsidRDefault="00F43650" w:rsidP="00062C8A">
    <w:pPr>
      <w:pStyle w:val="Footer"/>
      <w:jc w:val="center"/>
    </w:pPr>
    <w:r>
      <w:rPr>
        <w:noProof/>
        <w:lang w:eastAsia="en-GB"/>
      </w:rPr>
      <mc:AlternateContent>
        <mc:Choice Requires="wps">
          <w:drawing>
            <wp:anchor distT="0" distB="0" distL="114300" distR="114300" simplePos="0" relativeHeight="251667456" behindDoc="0" locked="0" layoutInCell="1" allowOverlap="1" wp14:anchorId="0ED49F38" wp14:editId="0DECE025">
              <wp:simplePos x="0" y="0"/>
              <wp:positionH relativeFrom="column">
                <wp:posOffset>5080</wp:posOffset>
              </wp:positionH>
              <wp:positionV relativeFrom="paragraph">
                <wp:posOffset>114935</wp:posOffset>
              </wp:positionV>
              <wp:extent cx="542036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54203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9.05pt" to="427.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3yR2AEAAA0EAAAOAAAAZHJzL2Uyb0RvYy54bWysU8GO0zAQvSPxD5bvNGlhV0vUdA9dLRcE&#10;FQsf4HXGjSXbY9mmSf+esZOmK0BIIC5Oxp73PO/NeHs/WsNOEKJG1/L1quYMnMROu2PLv319fHPH&#10;WUzCdcKgg5afIfL73etX28E3sMEeTQeBEYmLzeBb3qfkm6qKsgcr4go9ODpUGKxIFIZj1QUxELs1&#10;1aaub6sBQ+cDSoiRdh+mQ74r/EqBTJ+VipCYaTnVlsoayvqc12q3Fc0xCN9rOZch/qEKK7SjSxeq&#10;B5EE+x70L1RWy4ARVVpJtBUqpSUUDaRmXf+k5qkXHooWMif6xab4/2jlp9MhMN21nBrlhKUWPaUg&#10;9LFPbI/OkYEY2F32afCxofS9O4Q5iv4QsuhRBZu/JIeNxdvz4i2MiUnavHm3qd/eUgvk5ay6An2I&#10;6QOgZfmn5Ua7LFs04vQxJrqMUi8peds4NtCwva9v6pIW0ejuURuTD8vowN4EdhLU9DSuc/HE8CKL&#10;IuNoM0uaRJS/dDYw8X8BRaZQ2evpgjyOV04hJbh04TWOsjNMUQULcK7sT8A5P0OhjOrfgBdEuRld&#10;WsBWOwy/K/tqhZryLw5MurMFz9idS3uLNTRzxbn5feShfhkX+PUV734AAAD//wMAUEsDBBQABgAI&#10;AAAAIQALlpY81wAAAAYBAAAPAAAAZHJzL2Rvd25yZXYueG1sTI7NbsIwEITvlfoO1iJxiYoDDSgK&#10;cVAViQfg5wFMvCRR7XUUG0jfvos4tMeZ2Z35yt3krLjjGHpPCpaLFARS401PrYLzaf+RgwhRk9HW&#10;Eyr4wQC76v2t1IXxDzrg/RhbwSUUCq2gi3EopAxNh06HhR+QOLv60enIcmylGfWDy52VqzTdSKd7&#10;4oVOD1h32Hwfb44x6vqcBNzbz+TUXJNsWq9sGJSaz6avLYiIU/w7hic+/0DFTBd/IxOEVcDckd18&#10;CYLTfJ1lIC4vQ1al/I9f/QIAAP//AwBQSwECLQAUAAYACAAAACEAtoM4kv4AAADhAQAAEwAAAAAA&#10;AAAAAAAAAAAAAAAAW0NvbnRlbnRfVHlwZXNdLnhtbFBLAQItABQABgAIAAAAIQA4/SH/1gAAAJQB&#10;AAALAAAAAAAAAAAAAAAAAC8BAABfcmVscy8ucmVsc1BLAQItABQABgAIAAAAIQAU73yR2AEAAA0E&#10;AAAOAAAAAAAAAAAAAAAAAC4CAABkcnMvZTJvRG9jLnhtbFBLAQItABQABgAIAAAAIQALlpY81wAA&#10;AAYBAAAPAAAAAAAAAAAAAAAAADIEAABkcnMvZG93bnJldi54bWxQSwUGAAAAAAQABADzAAAANgUA&#10;AAAA&#10;" strokecolor="black [3213]" strokeweight="1.5pt"/>
          </w:pict>
        </mc:Fallback>
      </mc:AlternateContent>
    </w:r>
    <w:r w:rsidR="004D0C0F">
      <w:rPr>
        <w:b/>
        <w:noProof/>
        <w:sz w:val="24"/>
        <w:szCs w:val="24"/>
        <w:lang w:eastAsia="en-GB"/>
      </w:rPr>
      <w:drawing>
        <wp:anchor distT="0" distB="0" distL="114300" distR="114300" simplePos="0" relativeHeight="251668480" behindDoc="1" locked="0" layoutInCell="1" allowOverlap="1" wp14:anchorId="535F92C7" wp14:editId="148EC3FF">
          <wp:simplePos x="0" y="0"/>
          <wp:positionH relativeFrom="column">
            <wp:posOffset>5768772</wp:posOffset>
          </wp:positionH>
          <wp:positionV relativeFrom="paragraph">
            <wp:posOffset>-455676</wp:posOffset>
          </wp:positionV>
          <wp:extent cx="838200" cy="1104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04900"/>
                  </a:xfrm>
                  <a:prstGeom prst="rect">
                    <a:avLst/>
                  </a:prstGeom>
                  <a:noFill/>
                </pic:spPr>
              </pic:pic>
            </a:graphicData>
          </a:graphic>
          <wp14:sizeRelH relativeFrom="margin">
            <wp14:pctWidth>0</wp14:pctWidth>
          </wp14:sizeRelH>
          <wp14:sizeRelV relativeFrom="margin">
            <wp14:pctHeight>0</wp14:pctHeight>
          </wp14:sizeRelV>
        </wp:anchor>
      </w:drawing>
    </w:r>
  </w:p>
  <w:p w:rsidR="004D0C0F" w:rsidRDefault="004D0C0F" w:rsidP="00062C8A">
    <w:pPr>
      <w:pStyle w:val="Footer"/>
      <w:jc w:val="center"/>
    </w:pPr>
  </w:p>
  <w:p w:rsidR="004D0C0F" w:rsidRPr="001725A1" w:rsidRDefault="004D0C0F" w:rsidP="004D0C0F">
    <w:pPr>
      <w:pStyle w:val="Footer"/>
      <w:tabs>
        <w:tab w:val="clear" w:pos="9026"/>
      </w:tabs>
      <w:jc w:val="center"/>
      <w:rPr>
        <w:b/>
        <w:sz w:val="24"/>
        <w:szCs w:val="24"/>
      </w:rPr>
    </w:pPr>
    <w:r>
      <w:rPr>
        <w:b/>
        <w:sz w:val="24"/>
        <w:szCs w:val="24"/>
      </w:rPr>
      <w:t>PO Box 634, Barnsley, South Yorkshire S70 9GG</w:t>
    </w:r>
  </w:p>
  <w:p w:rsidR="004D0C0F" w:rsidRDefault="004D0C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D7C" w:rsidRDefault="00BB2D7C" w:rsidP="00417E3D">
      <w:r>
        <w:separator/>
      </w:r>
    </w:p>
  </w:footnote>
  <w:footnote w:type="continuationSeparator" w:id="0">
    <w:p w:rsidR="00BB2D7C" w:rsidRDefault="00BB2D7C" w:rsidP="00417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0F" w:rsidRPr="00780CC0" w:rsidRDefault="004D0C0F" w:rsidP="00062C8A">
    <w:pPr>
      <w:pStyle w:val="Header"/>
      <w:ind w:right="-257"/>
      <w:jc w:val="right"/>
      <w:rPr>
        <w:rFonts w:cstheme="minorHAnsi"/>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0F" w:rsidRDefault="004D0C0F" w:rsidP="00062C8A">
    <w:pPr>
      <w:pStyle w:val="Header"/>
      <w:ind w:right="-257"/>
      <w:jc w:val="right"/>
    </w:pPr>
    <w:r>
      <w:rPr>
        <w:noProof/>
        <w:lang w:eastAsia="en-GB"/>
      </w:rPr>
      <w:drawing>
        <wp:inline distT="0" distB="0" distL="0" distR="0" wp14:anchorId="2DA5B098" wp14:editId="487470C3">
          <wp:extent cx="3390900" cy="850900"/>
          <wp:effectExtent l="0" t="0" r="0" b="6350"/>
          <wp:docPr id="3" name="Picture 3"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1200" cy="850975"/>
                  </a:xfrm>
                  <a:prstGeom prst="rect">
                    <a:avLst/>
                  </a:prstGeom>
                  <a:noFill/>
                  <a:ln>
                    <a:noFill/>
                  </a:ln>
                </pic:spPr>
              </pic:pic>
            </a:graphicData>
          </a:graphic>
        </wp:inline>
      </w:drawing>
    </w:r>
  </w:p>
  <w:p w:rsidR="004D0C0F" w:rsidRDefault="004D0C0F" w:rsidP="00062C8A">
    <w:pPr>
      <w:pStyle w:val="Header"/>
      <w:jc w:val="right"/>
      <w:rPr>
        <w:rFonts w:cstheme="minorHAnsi"/>
        <w:b/>
        <w:sz w:val="24"/>
        <w:szCs w:val="24"/>
      </w:rPr>
    </w:pPr>
    <w:r w:rsidRPr="00417E3D">
      <w:rPr>
        <w:rFonts w:cstheme="minorHAnsi"/>
        <w:noProof/>
        <w:sz w:val="24"/>
        <w:szCs w:val="24"/>
        <w:lang w:eastAsia="en-GB"/>
      </w:rPr>
      <mc:AlternateContent>
        <mc:Choice Requires="wps">
          <w:drawing>
            <wp:anchor distT="0" distB="0" distL="114300" distR="114300" simplePos="0" relativeHeight="251664384" behindDoc="0" locked="0" layoutInCell="1" allowOverlap="1" wp14:anchorId="3616D5DD" wp14:editId="25173DC7">
              <wp:simplePos x="0" y="0"/>
              <wp:positionH relativeFrom="column">
                <wp:posOffset>3145155</wp:posOffset>
              </wp:positionH>
              <wp:positionV relativeFrom="paragraph">
                <wp:posOffset>82550</wp:posOffset>
              </wp:positionV>
              <wp:extent cx="3086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0861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65pt,6.5pt" to="490.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w93QEAAKoDAAAOAAAAZHJzL2Uyb0RvYy54bWysU8tu2zAQvBfoPxC815JTOHUFyznYSC99&#10;GEj6ARs+JAJ8gcta9t93Sdlu2t6K+kAvd7nDneFo83Bylh1VQhN8z5eLljPlRZDGDz3//vz4bs0Z&#10;ZvASbPCq52eF/GH79s1mip26C2OwUiVGIB67KfZ8zDl2TYNiVA5wEaLyVNQhOci0TUMjE0yE7mxz&#10;17b3zRSSjCkIhUjZ/Vzk24qvtRL5m9aoMrM9p9lyXVNdX8rabDfQDQniaMRlDPiHKRwYT5feoPaQ&#10;gf1I5i8oZ0QKGHReiOCaoLURqnIgNsv2DzZPI0RVuZA4GG8y4f+DFV+Ph8SMpLfjzIOjJ3rKCcww&#10;ZrYL3pOAIbFl0WmK2NHxnT+kyw7jIRXSJ51c+Sc67FS1Pd+0VafMBCXft+v7ZUtPIK615ldjTJg/&#10;qeBYCXpujS+0oYPjZ8x0GR29HilpHx6NtfXprGcTzb5af1gRNJCDtIVMoYvECf3AGdiBrClyqpAY&#10;rJGlvQDhGXc2sSOQO8hUMkzPNC9nFjBTgUjU39w4glTz0Y8rSs/WQchfgpzTy/aap3ln6Dr6b1cW&#10;HnvAcW6ppYJEHdaXkVQ17YV2kXwWuUQvQZ6r9k3ZkSFq28W8xXGv9xS//sS2PwEAAP//AwBQSwME&#10;FAAGAAgAAAAhABMADundAAAACQEAAA8AAABkcnMvZG93bnJldi54bWxMj0FPwkAQhe8m/ofNmHiT&#10;LYICtVtCSEy8CAH9AUN3aBu7s013gZZf7xgPepz3vrx5L1v2rlFn6kLt2cB4lIAiLrytuTTw+fH6&#10;MAcVIrLFxjMZGCjAMr+9yTC1/sI7Ou9jqSSEQ4oGqhjbVOtQVOQwjHxLLN7Rdw6jnF2pbYcXCXeN&#10;fkySZ+2wZvlQYUvrioqv/ckZ2K39ZrZqp9u3TXw/zq7XgYpyMOb+rl+9gIrUxz8YfupLdcil08Gf&#10;2AbVGJguniaCijGRTQIs5mMRDr+CzjP9f0H+DQAA//8DAFBLAQItABQABgAIAAAAIQC2gziS/gAA&#10;AOEBAAATAAAAAAAAAAAAAAAAAAAAAABbQ29udGVudF9UeXBlc10ueG1sUEsBAi0AFAAGAAgAAAAh&#10;ADj9If/WAAAAlAEAAAsAAAAAAAAAAAAAAAAALwEAAF9yZWxzLy5yZWxzUEsBAi0AFAAGAAgAAAAh&#10;AKaQDD3dAQAAqgMAAA4AAAAAAAAAAAAAAAAALgIAAGRycy9lMm9Eb2MueG1sUEsBAi0AFAAGAAgA&#10;AAAhABMADundAAAACQEAAA8AAAAAAAAAAAAAAAAANwQAAGRycy9kb3ducmV2LnhtbFBLBQYAAAAA&#10;BAAEAPMAAABBBQAAAAA=&#10;" strokeweight="1.25pt"/>
          </w:pict>
        </mc:Fallback>
      </mc:AlternateContent>
    </w:r>
  </w:p>
  <w:p w:rsidR="004D0C0F" w:rsidRPr="00780CC0" w:rsidRDefault="004D0C0F" w:rsidP="00062C8A">
    <w:pPr>
      <w:pStyle w:val="Header"/>
      <w:jc w:val="right"/>
      <w:rPr>
        <w:rFonts w:cstheme="minorHAnsi"/>
        <w:b/>
        <w:sz w:val="26"/>
        <w:szCs w:val="26"/>
      </w:rPr>
    </w:pPr>
    <w:r>
      <w:rPr>
        <w:rFonts w:cstheme="minorHAnsi"/>
        <w:b/>
        <w:sz w:val="26"/>
        <w:szCs w:val="26"/>
      </w:rPr>
      <w:t xml:space="preserve">Place </w:t>
    </w:r>
    <w:r w:rsidRPr="00780CC0">
      <w:rPr>
        <w:rFonts w:cstheme="minorHAnsi"/>
        <w:b/>
        <w:sz w:val="26"/>
        <w:szCs w:val="26"/>
      </w:rPr>
      <w:t>Directorate</w:t>
    </w:r>
  </w:p>
  <w:p w:rsidR="004D0C0F" w:rsidRPr="00780CC0" w:rsidRDefault="004D0C0F" w:rsidP="00062C8A">
    <w:pPr>
      <w:pStyle w:val="Header"/>
      <w:jc w:val="right"/>
      <w:rPr>
        <w:rFonts w:cstheme="minorHAnsi"/>
        <w:b/>
        <w:sz w:val="26"/>
        <w:szCs w:val="26"/>
      </w:rPr>
    </w:pPr>
    <w:r>
      <w:rPr>
        <w:rFonts w:cstheme="minorHAnsi"/>
        <w:b/>
        <w:sz w:val="26"/>
        <w:szCs w:val="26"/>
      </w:rPr>
      <w:t>Economic Regeneration</w:t>
    </w:r>
  </w:p>
  <w:p w:rsidR="004D0C0F" w:rsidRPr="00780CC0" w:rsidRDefault="004D0C0F" w:rsidP="00062C8A">
    <w:pPr>
      <w:pStyle w:val="Header"/>
      <w:jc w:val="right"/>
      <w:rPr>
        <w:rFonts w:cstheme="minorHAnsi"/>
        <w:b/>
        <w:sz w:val="26"/>
        <w:szCs w:val="26"/>
      </w:rPr>
    </w:pPr>
    <w:r>
      <w:rPr>
        <w:rFonts w:cstheme="minorHAnsi"/>
        <w:b/>
        <w:sz w:val="26"/>
        <w:szCs w:val="26"/>
      </w:rPr>
      <w:t>Planning and Building Control</w:t>
    </w:r>
  </w:p>
  <w:p w:rsidR="004D0C0F" w:rsidRPr="00273ADB" w:rsidRDefault="004D0C0F" w:rsidP="00273ADB">
    <w:pPr>
      <w:pStyle w:val="Header"/>
      <w:jc w:val="right"/>
      <w:rPr>
        <w:rFonts w:cstheme="minorHAnsi"/>
        <w:b/>
        <w:sz w:val="28"/>
        <w:szCs w:val="28"/>
      </w:rPr>
    </w:pPr>
    <w:r w:rsidRPr="00780CC0">
      <w:rPr>
        <w:rFonts w:cstheme="minorHAnsi"/>
        <w:noProof/>
        <w:sz w:val="26"/>
        <w:szCs w:val="26"/>
        <w:lang w:eastAsia="en-GB"/>
      </w:rPr>
      <mc:AlternateContent>
        <mc:Choice Requires="wps">
          <w:drawing>
            <wp:anchor distT="0" distB="0" distL="114300" distR="114300" simplePos="0" relativeHeight="251665408" behindDoc="0" locked="0" layoutInCell="1" allowOverlap="1" wp14:anchorId="07A9C181" wp14:editId="16712CE9">
              <wp:simplePos x="0" y="0"/>
              <wp:positionH relativeFrom="column">
                <wp:posOffset>3145155</wp:posOffset>
              </wp:positionH>
              <wp:positionV relativeFrom="paragraph">
                <wp:posOffset>264795</wp:posOffset>
              </wp:positionV>
              <wp:extent cx="30861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0861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65pt,20.85pt" to="490.6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LXxxQEAAHIDAAAOAAAAZHJzL2Uyb0RvYy54bWysU01v2zAMvQ/YfxB0X+x0aBYYcXpI0F2G&#10;LUC7H8DKki1AXyC1OPn3o5Q067bbMB9kUiSf+R7pzcPJO3HUSDaGXi4XrRQ6qDjYMPby+/Pjh7UU&#10;lCEM4GLQvTxrkg/b9+82c+r0XZyiGzQKBgnUzamXU86paxpSk/ZAi5h04KCJ6CGzi2MzIMyM7l1z&#10;17arZo44JIxKE/Ht/hKU24pvjFb5mzGks3C95N5yPbGeL+VsthvoRoQ0WXVtA/6hCw828EdvUHvI&#10;IH6g/QvKW4WRoskLFX0TjbFKVw7MZtn+weZpgqQrFxaH0k0m+n+w6uvxgMIOvVxJEcDziJ4ygh2n&#10;LHYxBBYwolgVneZEHafvwgGvHqUDFtIng768mY44VW3PN231KQvFlx/b9WrZ8gjUa6z5VZiQ8mcd&#10;vShGL50NhTZ0cPxCmT/Gqa8p5TrER+tcHZ0LYua9u19/umdo4A0yDjKbPjEnCqMU4EZeTZWxQlJ0&#10;dijlBYjOtHMojsDbwUs1xPmZ+5XCAWUOMIn6FPbcwm+lpZ890HQprqFrmgsFWtflu7ZfpLuIVayX&#10;OJyrhk3xeLAV/bqEZXPe+my//VW2PwEAAP//AwBQSwMEFAAGAAgAAAAhALxRfc/eAAAACQEAAA8A&#10;AABkcnMvZG93bnJldi54bWxMj0FPwzAMhe9I/IfISNxY2nXAVppOCASCAxJsu+yWNaYtJE7VpGv5&#10;9xhxgJv93tPz52I9OSuO2IfWk4J0loBAqrxpqVaw2z5cLEGEqMlo6wkVfGGAdXl6Uujc+JHe8LiJ&#10;teASCrlW0MTY5VKGqkGnw8x3SOy9+97pyGtfS9PrkcudlfMkuZJOt8QXGt3hXYPV52ZwCrJFeHpM&#10;m9eXeD+Mu8x+7JM5Pit1fjbd3oCIOMW/MPzgMzqUzHTwA5kgrILF6jLjKA/pNQgOrJYpC4dfQZaF&#10;/P9B+Q0AAP//AwBQSwECLQAUAAYACAAAACEAtoM4kv4AAADhAQAAEwAAAAAAAAAAAAAAAAAAAAAA&#10;W0NvbnRlbnRfVHlwZXNdLnhtbFBLAQItABQABgAIAAAAIQA4/SH/1gAAAJQBAAALAAAAAAAAAAAA&#10;AAAAAC8BAABfcmVscy8ucmVsc1BLAQItABQABgAIAAAAIQBvnLXxxQEAAHIDAAAOAAAAAAAAAAAA&#10;AAAAAC4CAABkcnMvZTJvRG9jLnhtbFBLAQItABQABgAIAAAAIQC8UX3P3gAAAAkBAAAPAAAAAAAA&#10;AAAAAAAAAB8EAABkcnMvZG93bnJldi54bWxQSwUGAAAAAAQABADzAAAAKgUAAAAA&#10;" strokecolor="windowText" strokeweight="1.25pt"/>
          </w:pict>
        </mc:Fallback>
      </mc:AlternateContent>
    </w:r>
    <w:r>
      <w:rPr>
        <w:rFonts w:cstheme="minorHAnsi"/>
        <w:sz w:val="26"/>
        <w:szCs w:val="26"/>
      </w:rPr>
      <w:t>Head of Service: Joe Jenkinson</w:t>
    </w:r>
    <w:r>
      <w:rPr>
        <w:rFonts w:cstheme="minorHAnsi"/>
        <w:b/>
        <w:sz w:val="28"/>
        <w:szCs w:val="28"/>
      </w:rPr>
      <w:br/>
    </w:r>
    <w:r w:rsidRPr="00417E3D">
      <w:rPr>
        <w:rFonts w:cstheme="minorHAns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10EDA"/>
    <w:multiLevelType w:val="hybridMultilevel"/>
    <w:tmpl w:val="F5C047F2"/>
    <w:lvl w:ilvl="0" w:tplc="F28EDF58">
      <w:numFmt w:val="bullet"/>
      <w:lvlText w:val=""/>
      <w:lvlJc w:val="left"/>
      <w:pPr>
        <w:ind w:left="502" w:hanging="360"/>
      </w:pPr>
      <w:rPr>
        <w:rFonts w:ascii="Symbol" w:eastAsia="Times New Roman" w:hAnsi="Symbol" w:cstheme="minorHAns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nsid w:val="3A9E79C3"/>
    <w:multiLevelType w:val="hybridMultilevel"/>
    <w:tmpl w:val="E216E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A2D3FC3"/>
    <w:multiLevelType w:val="singleLevel"/>
    <w:tmpl w:val="4B6E2C6C"/>
    <w:lvl w:ilvl="0">
      <w:start w:val="1"/>
      <w:numFmt w:val="bullet"/>
      <w:lvlText w:val=""/>
      <w:lvlJc w:val="left"/>
      <w:pPr>
        <w:tabs>
          <w:tab w:val="num" w:pos="360"/>
        </w:tabs>
        <w:ind w:left="340" w:hanging="340"/>
      </w:pPr>
      <w:rPr>
        <w:rFonts w:ascii="Symbol" w:hAnsi="Symbol" w:hint="default"/>
      </w:rPr>
    </w:lvl>
  </w:abstractNum>
  <w:abstractNum w:abstractNumId="3">
    <w:nsid w:val="5E3A1C25"/>
    <w:multiLevelType w:val="hybridMultilevel"/>
    <w:tmpl w:val="CDDA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CE"/>
    <w:rsid w:val="00062543"/>
    <w:rsid w:val="00062C8A"/>
    <w:rsid w:val="00080A86"/>
    <w:rsid w:val="00082A2D"/>
    <w:rsid w:val="000E7834"/>
    <w:rsid w:val="00126FF9"/>
    <w:rsid w:val="00141970"/>
    <w:rsid w:val="001725A1"/>
    <w:rsid w:val="00252A5F"/>
    <w:rsid w:val="00273ADB"/>
    <w:rsid w:val="0028257F"/>
    <w:rsid w:val="002A5E26"/>
    <w:rsid w:val="002B0D62"/>
    <w:rsid w:val="002C747C"/>
    <w:rsid w:val="003B49CE"/>
    <w:rsid w:val="003C7FB9"/>
    <w:rsid w:val="003E4ECC"/>
    <w:rsid w:val="003E6FD5"/>
    <w:rsid w:val="00417E3D"/>
    <w:rsid w:val="004D0C0F"/>
    <w:rsid w:val="004D538F"/>
    <w:rsid w:val="00590C7A"/>
    <w:rsid w:val="005B38CA"/>
    <w:rsid w:val="005D1950"/>
    <w:rsid w:val="005D1B47"/>
    <w:rsid w:val="0060074B"/>
    <w:rsid w:val="00600873"/>
    <w:rsid w:val="00684E08"/>
    <w:rsid w:val="006E145B"/>
    <w:rsid w:val="006F1C41"/>
    <w:rsid w:val="00780CC0"/>
    <w:rsid w:val="007F6B82"/>
    <w:rsid w:val="00860E98"/>
    <w:rsid w:val="008F68AC"/>
    <w:rsid w:val="00902C2E"/>
    <w:rsid w:val="00917FB5"/>
    <w:rsid w:val="009502C0"/>
    <w:rsid w:val="00970714"/>
    <w:rsid w:val="00986791"/>
    <w:rsid w:val="009C70F6"/>
    <w:rsid w:val="009F7140"/>
    <w:rsid w:val="00AF3C94"/>
    <w:rsid w:val="00B37AD4"/>
    <w:rsid w:val="00BB0CE1"/>
    <w:rsid w:val="00BB2D7C"/>
    <w:rsid w:val="00C14469"/>
    <w:rsid w:val="00C45606"/>
    <w:rsid w:val="00C9183D"/>
    <w:rsid w:val="00CA6EF7"/>
    <w:rsid w:val="00CC76D8"/>
    <w:rsid w:val="00CD2302"/>
    <w:rsid w:val="00CF6F2A"/>
    <w:rsid w:val="00D00EE5"/>
    <w:rsid w:val="00D10C36"/>
    <w:rsid w:val="00D70A81"/>
    <w:rsid w:val="00D821FE"/>
    <w:rsid w:val="00D90D61"/>
    <w:rsid w:val="00DA4FC0"/>
    <w:rsid w:val="00DC75EF"/>
    <w:rsid w:val="00DD7841"/>
    <w:rsid w:val="00E00F85"/>
    <w:rsid w:val="00E3067A"/>
    <w:rsid w:val="00E33576"/>
    <w:rsid w:val="00E8173E"/>
    <w:rsid w:val="00E83991"/>
    <w:rsid w:val="00F41045"/>
    <w:rsid w:val="00F43650"/>
    <w:rsid w:val="00F63DF1"/>
    <w:rsid w:val="00F65029"/>
    <w:rsid w:val="00F66F59"/>
    <w:rsid w:val="00FD4E05"/>
    <w:rsid w:val="00FE3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841"/>
    <w:rPr>
      <w:rFonts w:ascii="Helvetica" w:eastAsia="Times New Roman" w:hAnsi="Helvetica" w:cs="Times New Roman"/>
      <w:sz w:val="18"/>
      <w:szCs w:val="24"/>
    </w:rPr>
  </w:style>
  <w:style w:type="paragraph" w:styleId="Heading5">
    <w:name w:val="heading 5"/>
    <w:basedOn w:val="Normal"/>
    <w:next w:val="Normal"/>
    <w:link w:val="Heading5Char"/>
    <w:qFormat/>
    <w:rsid w:val="00D70A81"/>
    <w:pPr>
      <w:keepNext/>
      <w:jc w:val="center"/>
      <w:outlineLvl w:val="4"/>
    </w:pPr>
    <w:rPr>
      <w:rFonts w:ascii="Arial" w:hAnsi="Arial"/>
      <w:b/>
      <w:sz w:val="24"/>
      <w:szCs w:val="20"/>
    </w:rPr>
  </w:style>
  <w:style w:type="paragraph" w:styleId="Heading6">
    <w:name w:val="heading 6"/>
    <w:basedOn w:val="Normal"/>
    <w:next w:val="Normal"/>
    <w:link w:val="Heading6Char"/>
    <w:qFormat/>
    <w:rsid w:val="00D70A81"/>
    <w:pPr>
      <w:keepNext/>
      <w:tabs>
        <w:tab w:val="left" w:pos="4820"/>
      </w:tabs>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1F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21FE"/>
    <w:rPr>
      <w:rFonts w:ascii="Tahoma" w:hAnsi="Tahoma" w:cs="Tahoma"/>
      <w:sz w:val="16"/>
      <w:szCs w:val="16"/>
    </w:rPr>
  </w:style>
  <w:style w:type="paragraph" w:styleId="Header">
    <w:name w:val="header"/>
    <w:basedOn w:val="Normal"/>
    <w:link w:val="HeaderChar"/>
    <w:unhideWhenUsed/>
    <w:rsid w:val="00417E3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17E3D"/>
  </w:style>
  <w:style w:type="paragraph" w:styleId="Footer">
    <w:name w:val="footer"/>
    <w:basedOn w:val="Normal"/>
    <w:link w:val="FooterChar"/>
    <w:uiPriority w:val="99"/>
    <w:unhideWhenUsed/>
    <w:rsid w:val="00417E3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17E3D"/>
  </w:style>
  <w:style w:type="character" w:styleId="Hyperlink">
    <w:name w:val="Hyperlink"/>
    <w:basedOn w:val="DefaultParagraphFont"/>
    <w:rsid w:val="00DD7841"/>
    <w:rPr>
      <w:color w:val="0000FF" w:themeColor="hyperlink"/>
      <w:u w:val="single"/>
    </w:rPr>
  </w:style>
  <w:style w:type="paragraph" w:styleId="ListParagraph">
    <w:name w:val="List Paragraph"/>
    <w:basedOn w:val="Normal"/>
    <w:uiPriority w:val="34"/>
    <w:qFormat/>
    <w:rsid w:val="00DC75EF"/>
    <w:pPr>
      <w:ind w:left="720"/>
      <w:contextualSpacing/>
    </w:pPr>
  </w:style>
  <w:style w:type="table" w:styleId="TableGrid">
    <w:name w:val="Table Grid"/>
    <w:basedOn w:val="TableNormal"/>
    <w:uiPriority w:val="59"/>
    <w:rsid w:val="00D0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5029"/>
    <w:pPr>
      <w:widowControl w:val="0"/>
      <w:autoSpaceDE w:val="0"/>
      <w:autoSpaceDN w:val="0"/>
      <w:adjustRightInd w:val="0"/>
    </w:pPr>
    <w:rPr>
      <w:rFonts w:ascii="Times New Roman" w:eastAsia="Times New Roman" w:hAnsi="Times New Roman" w:cs="Times New Roman"/>
      <w:color w:val="000000"/>
      <w:sz w:val="24"/>
      <w:szCs w:val="24"/>
      <w:lang w:eastAsia="en-GB"/>
    </w:rPr>
  </w:style>
  <w:style w:type="paragraph" w:styleId="NormalWeb">
    <w:name w:val="Normal (Web)"/>
    <w:basedOn w:val="Default"/>
    <w:next w:val="Default"/>
    <w:rsid w:val="00F65029"/>
    <w:rPr>
      <w:color w:val="auto"/>
    </w:rPr>
  </w:style>
  <w:style w:type="character" w:customStyle="1" w:styleId="Heading5Char">
    <w:name w:val="Heading 5 Char"/>
    <w:basedOn w:val="DefaultParagraphFont"/>
    <w:link w:val="Heading5"/>
    <w:rsid w:val="00D70A81"/>
    <w:rPr>
      <w:rFonts w:ascii="Arial" w:eastAsia="Times New Roman" w:hAnsi="Arial" w:cs="Times New Roman"/>
      <w:b/>
      <w:sz w:val="24"/>
      <w:szCs w:val="20"/>
    </w:rPr>
  </w:style>
  <w:style w:type="character" w:customStyle="1" w:styleId="Heading6Char">
    <w:name w:val="Heading 6 Char"/>
    <w:basedOn w:val="DefaultParagraphFont"/>
    <w:link w:val="Heading6"/>
    <w:rsid w:val="00D70A81"/>
    <w:rPr>
      <w:rFonts w:ascii="Arial" w:eastAsia="Times New Roman" w:hAnsi="Arial" w:cs="Times New Roman"/>
      <w:b/>
      <w:szCs w:val="20"/>
    </w:rPr>
  </w:style>
  <w:style w:type="paragraph" w:styleId="BodyText">
    <w:name w:val="Body Text"/>
    <w:basedOn w:val="Normal"/>
    <w:link w:val="BodyTextChar"/>
    <w:rsid w:val="00D90D61"/>
    <w:pPr>
      <w:spacing w:line="360" w:lineRule="auto"/>
    </w:pPr>
    <w:rPr>
      <w:rFonts w:ascii="Arial" w:hAnsi="Arial"/>
      <w:i/>
      <w:szCs w:val="20"/>
    </w:rPr>
  </w:style>
  <w:style w:type="character" w:customStyle="1" w:styleId="BodyTextChar">
    <w:name w:val="Body Text Char"/>
    <w:basedOn w:val="DefaultParagraphFont"/>
    <w:link w:val="BodyText"/>
    <w:rsid w:val="00D90D61"/>
    <w:rPr>
      <w:rFonts w:ascii="Arial" w:eastAsia="Times New Roman" w:hAnsi="Arial" w:cs="Times New Roman"/>
      <w:i/>
      <w:sz w:val="18"/>
      <w:szCs w:val="20"/>
    </w:rPr>
  </w:style>
  <w:style w:type="table" w:customStyle="1" w:styleId="TableGrid1">
    <w:name w:val="Table Grid1"/>
    <w:basedOn w:val="TableNormal"/>
    <w:next w:val="TableGrid"/>
    <w:rsid w:val="00F41045"/>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841"/>
    <w:rPr>
      <w:rFonts w:ascii="Helvetica" w:eastAsia="Times New Roman" w:hAnsi="Helvetica" w:cs="Times New Roman"/>
      <w:sz w:val="18"/>
      <w:szCs w:val="24"/>
    </w:rPr>
  </w:style>
  <w:style w:type="paragraph" w:styleId="Heading5">
    <w:name w:val="heading 5"/>
    <w:basedOn w:val="Normal"/>
    <w:next w:val="Normal"/>
    <w:link w:val="Heading5Char"/>
    <w:qFormat/>
    <w:rsid w:val="00D70A81"/>
    <w:pPr>
      <w:keepNext/>
      <w:jc w:val="center"/>
      <w:outlineLvl w:val="4"/>
    </w:pPr>
    <w:rPr>
      <w:rFonts w:ascii="Arial" w:hAnsi="Arial"/>
      <w:b/>
      <w:sz w:val="24"/>
      <w:szCs w:val="20"/>
    </w:rPr>
  </w:style>
  <w:style w:type="paragraph" w:styleId="Heading6">
    <w:name w:val="heading 6"/>
    <w:basedOn w:val="Normal"/>
    <w:next w:val="Normal"/>
    <w:link w:val="Heading6Char"/>
    <w:qFormat/>
    <w:rsid w:val="00D70A81"/>
    <w:pPr>
      <w:keepNext/>
      <w:tabs>
        <w:tab w:val="left" w:pos="4820"/>
      </w:tabs>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1F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21FE"/>
    <w:rPr>
      <w:rFonts w:ascii="Tahoma" w:hAnsi="Tahoma" w:cs="Tahoma"/>
      <w:sz w:val="16"/>
      <w:szCs w:val="16"/>
    </w:rPr>
  </w:style>
  <w:style w:type="paragraph" w:styleId="Header">
    <w:name w:val="header"/>
    <w:basedOn w:val="Normal"/>
    <w:link w:val="HeaderChar"/>
    <w:unhideWhenUsed/>
    <w:rsid w:val="00417E3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17E3D"/>
  </w:style>
  <w:style w:type="paragraph" w:styleId="Footer">
    <w:name w:val="footer"/>
    <w:basedOn w:val="Normal"/>
    <w:link w:val="FooterChar"/>
    <w:uiPriority w:val="99"/>
    <w:unhideWhenUsed/>
    <w:rsid w:val="00417E3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17E3D"/>
  </w:style>
  <w:style w:type="character" w:styleId="Hyperlink">
    <w:name w:val="Hyperlink"/>
    <w:basedOn w:val="DefaultParagraphFont"/>
    <w:rsid w:val="00DD7841"/>
    <w:rPr>
      <w:color w:val="0000FF" w:themeColor="hyperlink"/>
      <w:u w:val="single"/>
    </w:rPr>
  </w:style>
  <w:style w:type="paragraph" w:styleId="ListParagraph">
    <w:name w:val="List Paragraph"/>
    <w:basedOn w:val="Normal"/>
    <w:uiPriority w:val="34"/>
    <w:qFormat/>
    <w:rsid w:val="00DC75EF"/>
    <w:pPr>
      <w:ind w:left="720"/>
      <w:contextualSpacing/>
    </w:pPr>
  </w:style>
  <w:style w:type="table" w:styleId="TableGrid">
    <w:name w:val="Table Grid"/>
    <w:basedOn w:val="TableNormal"/>
    <w:uiPriority w:val="59"/>
    <w:rsid w:val="00D00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5029"/>
    <w:pPr>
      <w:widowControl w:val="0"/>
      <w:autoSpaceDE w:val="0"/>
      <w:autoSpaceDN w:val="0"/>
      <w:adjustRightInd w:val="0"/>
    </w:pPr>
    <w:rPr>
      <w:rFonts w:ascii="Times New Roman" w:eastAsia="Times New Roman" w:hAnsi="Times New Roman" w:cs="Times New Roman"/>
      <w:color w:val="000000"/>
      <w:sz w:val="24"/>
      <w:szCs w:val="24"/>
      <w:lang w:eastAsia="en-GB"/>
    </w:rPr>
  </w:style>
  <w:style w:type="paragraph" w:styleId="NormalWeb">
    <w:name w:val="Normal (Web)"/>
    <w:basedOn w:val="Default"/>
    <w:next w:val="Default"/>
    <w:rsid w:val="00F65029"/>
    <w:rPr>
      <w:color w:val="auto"/>
    </w:rPr>
  </w:style>
  <w:style w:type="character" w:customStyle="1" w:styleId="Heading5Char">
    <w:name w:val="Heading 5 Char"/>
    <w:basedOn w:val="DefaultParagraphFont"/>
    <w:link w:val="Heading5"/>
    <w:rsid w:val="00D70A81"/>
    <w:rPr>
      <w:rFonts w:ascii="Arial" w:eastAsia="Times New Roman" w:hAnsi="Arial" w:cs="Times New Roman"/>
      <w:b/>
      <w:sz w:val="24"/>
      <w:szCs w:val="20"/>
    </w:rPr>
  </w:style>
  <w:style w:type="character" w:customStyle="1" w:styleId="Heading6Char">
    <w:name w:val="Heading 6 Char"/>
    <w:basedOn w:val="DefaultParagraphFont"/>
    <w:link w:val="Heading6"/>
    <w:rsid w:val="00D70A81"/>
    <w:rPr>
      <w:rFonts w:ascii="Arial" w:eastAsia="Times New Roman" w:hAnsi="Arial" w:cs="Times New Roman"/>
      <w:b/>
      <w:szCs w:val="20"/>
    </w:rPr>
  </w:style>
  <w:style w:type="paragraph" w:styleId="BodyText">
    <w:name w:val="Body Text"/>
    <w:basedOn w:val="Normal"/>
    <w:link w:val="BodyTextChar"/>
    <w:rsid w:val="00D90D61"/>
    <w:pPr>
      <w:spacing w:line="360" w:lineRule="auto"/>
    </w:pPr>
    <w:rPr>
      <w:rFonts w:ascii="Arial" w:hAnsi="Arial"/>
      <w:i/>
      <w:szCs w:val="20"/>
    </w:rPr>
  </w:style>
  <w:style w:type="character" w:customStyle="1" w:styleId="BodyTextChar">
    <w:name w:val="Body Text Char"/>
    <w:basedOn w:val="DefaultParagraphFont"/>
    <w:link w:val="BodyText"/>
    <w:rsid w:val="00D90D61"/>
    <w:rPr>
      <w:rFonts w:ascii="Arial" w:eastAsia="Times New Roman" w:hAnsi="Arial" w:cs="Times New Roman"/>
      <w:i/>
      <w:sz w:val="18"/>
      <w:szCs w:val="20"/>
    </w:rPr>
  </w:style>
  <w:style w:type="table" w:customStyle="1" w:styleId="TableGrid1">
    <w:name w:val="Table Grid1"/>
    <w:basedOn w:val="TableNormal"/>
    <w:next w:val="TableGrid"/>
    <w:rsid w:val="00F41045"/>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bmbcmvm1\M3LP\LIVE\Planning\Dec%20Notice%20Cert%20of%20Lawfulness%20Exist%20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Decision Notice</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73364381-E90C-4759-8EF1-A011285294C0}"/>
</file>

<file path=customXml/itemProps2.xml><?xml version="1.0" encoding="utf-8"?>
<ds:datastoreItem xmlns:ds="http://schemas.openxmlformats.org/officeDocument/2006/customXml" ds:itemID="{56F833F5-B9D7-4AB9-8461-CAE1A6A7F91D}"/>
</file>

<file path=customXml/itemProps3.xml><?xml version="1.0" encoding="utf-8"?>
<ds:datastoreItem xmlns:ds="http://schemas.openxmlformats.org/officeDocument/2006/customXml" ds:itemID="{F1569C73-A504-407A-A101-6843188153D1}"/>
</file>

<file path=customXml/itemProps4.xml><?xml version="1.0" encoding="utf-8"?>
<ds:datastoreItem xmlns:ds="http://schemas.openxmlformats.org/officeDocument/2006/customXml" ds:itemID="{BAA132FB-7ABC-4DBA-A200-03A12D4D3E07}"/>
</file>

<file path=docProps/app.xml><?xml version="1.0" encoding="utf-8"?>
<Properties xmlns="http://schemas.openxmlformats.org/officeDocument/2006/extended-properties" xmlns:vt="http://schemas.openxmlformats.org/officeDocument/2006/docPropsVTypes">
  <Template>Dec Notice Cert of Lawfulness Exist Gr.dotx</Template>
  <TotalTime>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2016_0924 Decision Notice</dc:title>
  <dc:creator>Barnsley MBC</dc:creator>
  <cp:lastModifiedBy>Barnsley MBC</cp:lastModifiedBy>
  <cp:revision>2</cp:revision>
  <cp:lastPrinted>2016-06-22T10:48:00Z</cp:lastPrinted>
  <dcterms:created xsi:type="dcterms:W3CDTF">2016-10-27T10:35:00Z</dcterms:created>
  <dcterms:modified xsi:type="dcterms:W3CDTF">2016-10-27T10:35:00Z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