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264F08" w14:paraId="0C1D8F5B" w14:textId="77777777" w:rsidTr="00264F08">
        <w:tc>
          <w:tcPr>
            <w:tcW w:w="9016" w:type="dxa"/>
          </w:tcPr>
          <w:p w14:paraId="318062FF" w14:textId="77777777" w:rsidR="00264F08" w:rsidRPr="00BA2D31" w:rsidRDefault="00264F08" w:rsidP="00264F08">
            <w:pPr>
              <w:jc w:val="center"/>
              <w:rPr>
                <w:u w:val="single"/>
              </w:rPr>
            </w:pPr>
            <w:r w:rsidRPr="00BA2D31">
              <w:rPr>
                <w:u w:val="single"/>
              </w:rPr>
              <w:t>HIGHWAYS DEVELOPMENT CONTROL</w:t>
            </w:r>
          </w:p>
          <w:p w14:paraId="2562963F" w14:textId="7550F14B" w:rsidR="00264F08" w:rsidRPr="00BA2D31" w:rsidRDefault="00987707" w:rsidP="00264F08">
            <w:pPr>
              <w:jc w:val="center"/>
            </w:pPr>
            <w:r w:rsidRPr="00BA2D31">
              <w:rPr>
                <w:u w:val="single"/>
              </w:rPr>
              <w:t>APPLICATION</w:t>
            </w:r>
            <w:r w:rsidR="00264F08" w:rsidRPr="00BA2D31">
              <w:rPr>
                <w:u w:val="single"/>
              </w:rPr>
              <w:t xml:space="preserve"> CONSULTATION RESPONSE</w:t>
            </w:r>
          </w:p>
          <w:p w14:paraId="335CD9D5" w14:textId="77777777" w:rsidR="00264F08" w:rsidRPr="00BA2D31" w:rsidRDefault="00264F08" w:rsidP="00BF2216">
            <w:pPr>
              <w:jc w:val="center"/>
            </w:pPr>
          </w:p>
        </w:tc>
      </w:tr>
      <w:tr w:rsidR="00777A1A" w14:paraId="3FE610D9" w14:textId="77777777" w:rsidTr="00264F08">
        <w:tc>
          <w:tcPr>
            <w:tcW w:w="9016" w:type="dxa"/>
          </w:tcPr>
          <w:tbl>
            <w:tblPr>
              <w:tblStyle w:val="TableGrid"/>
              <w:tblW w:w="0" w:type="auto"/>
              <w:tblLook w:val="04A0" w:firstRow="1" w:lastRow="0" w:firstColumn="1" w:lastColumn="0" w:noHBand="0" w:noVBand="1"/>
            </w:tblPr>
            <w:tblGrid>
              <w:gridCol w:w="3715"/>
              <w:gridCol w:w="5075"/>
            </w:tblGrid>
            <w:tr w:rsidR="00777A1A" w:rsidRPr="00BA2D31" w14:paraId="3F42AE77" w14:textId="77777777" w:rsidTr="006A6090">
              <w:tc>
                <w:tcPr>
                  <w:tcW w:w="3715" w:type="dxa"/>
                </w:tcPr>
                <w:p w14:paraId="0893B505" w14:textId="77777777" w:rsidR="00777A1A" w:rsidRPr="00BA2D31" w:rsidRDefault="00777A1A" w:rsidP="00777A1A">
                  <w:r w:rsidRPr="00BA2D31">
                    <w:t>PLANNING CASE OFFICER</w:t>
                  </w:r>
                </w:p>
              </w:tc>
              <w:tc>
                <w:tcPr>
                  <w:tcW w:w="5075" w:type="dxa"/>
                </w:tcPr>
                <w:p w14:paraId="25942456" w14:textId="21067901" w:rsidR="00777A1A" w:rsidRPr="00BA2D31" w:rsidRDefault="001A31C5" w:rsidP="00777A1A">
                  <w:r>
                    <w:t>Elaine Ward</w:t>
                  </w:r>
                </w:p>
              </w:tc>
            </w:tr>
            <w:tr w:rsidR="00777A1A" w:rsidRPr="00BA2D31" w14:paraId="2269FB69" w14:textId="77777777" w:rsidTr="006A6090">
              <w:tc>
                <w:tcPr>
                  <w:tcW w:w="3715" w:type="dxa"/>
                </w:tcPr>
                <w:p w14:paraId="7C2BE00C" w14:textId="77777777" w:rsidR="00777A1A" w:rsidRPr="00BA2D31" w:rsidRDefault="00777A1A" w:rsidP="00777A1A">
                  <w:r w:rsidRPr="00BA2D31">
                    <w:t>HIGHWAYS OFFICER</w:t>
                  </w:r>
                </w:p>
              </w:tc>
              <w:tc>
                <w:tcPr>
                  <w:tcW w:w="5075" w:type="dxa"/>
                </w:tcPr>
                <w:p w14:paraId="3A3F1DE0" w14:textId="75023EE3" w:rsidR="00777A1A" w:rsidRPr="00BA2D31" w:rsidRDefault="001A31C5" w:rsidP="00777A1A">
                  <w:r>
                    <w:t>Wayne Lake</w:t>
                  </w:r>
                </w:p>
              </w:tc>
            </w:tr>
            <w:tr w:rsidR="00777A1A" w:rsidRPr="00BA2D31" w14:paraId="62FD0C23" w14:textId="77777777" w:rsidTr="006A6090">
              <w:tc>
                <w:tcPr>
                  <w:tcW w:w="3715" w:type="dxa"/>
                </w:tcPr>
                <w:p w14:paraId="56DEA73C" w14:textId="77777777" w:rsidR="00777A1A" w:rsidRPr="00BA2D31" w:rsidRDefault="00777A1A" w:rsidP="00777A1A">
                  <w:r w:rsidRPr="00BA2D31">
                    <w:t>PLANNING APPLICATION REF.</w:t>
                  </w:r>
                </w:p>
              </w:tc>
              <w:tc>
                <w:tcPr>
                  <w:tcW w:w="5075" w:type="dxa"/>
                </w:tcPr>
                <w:p w14:paraId="36C29C90" w14:textId="148776B5" w:rsidR="00777A1A" w:rsidRPr="00BA2D31" w:rsidRDefault="00BC2274" w:rsidP="00777A1A">
                  <w:r w:rsidRPr="00BA2D31">
                    <w:t>202</w:t>
                  </w:r>
                  <w:r w:rsidR="0054005A">
                    <w:t>4</w:t>
                  </w:r>
                  <w:r w:rsidR="001A31C5">
                    <w:t>/1041</w:t>
                  </w:r>
                </w:p>
              </w:tc>
            </w:tr>
            <w:tr w:rsidR="00777A1A" w:rsidRPr="00BA2D31" w14:paraId="7AF3A071" w14:textId="77777777" w:rsidTr="006A6090">
              <w:tc>
                <w:tcPr>
                  <w:tcW w:w="3715" w:type="dxa"/>
                </w:tcPr>
                <w:p w14:paraId="20C79407" w14:textId="77777777" w:rsidR="00777A1A" w:rsidRPr="00BA2D31" w:rsidRDefault="00777A1A" w:rsidP="00777A1A">
                  <w:r w:rsidRPr="00BA2D31">
                    <w:t>LOCATION</w:t>
                  </w:r>
                </w:p>
              </w:tc>
              <w:tc>
                <w:tcPr>
                  <w:tcW w:w="5075" w:type="dxa"/>
                </w:tcPr>
                <w:p w14:paraId="25FD7F54" w14:textId="77777777" w:rsidR="001A31C5" w:rsidRDefault="001A31C5" w:rsidP="001A31C5">
                  <w:pPr>
                    <w:rPr>
                      <w:rFonts w:ascii="Calibri" w:hAnsi="Calibri" w:cs="Calibri"/>
                      <w:color w:val="000000"/>
                    </w:rPr>
                  </w:pPr>
                  <w:r>
                    <w:rPr>
                      <w:rFonts w:ascii="Calibri" w:hAnsi="Calibri" w:cs="Calibri"/>
                      <w:color w:val="000000"/>
                    </w:rPr>
                    <w:t>Land Bmbc Asset Id E01874, Woodbourn Way, Hoyland, Barnsley, S74 0QA</w:t>
                  </w:r>
                </w:p>
                <w:p w14:paraId="238686F1" w14:textId="2BE1B1E8" w:rsidR="00777A1A" w:rsidRPr="00BA2D31" w:rsidRDefault="00777A1A" w:rsidP="003B3F93"/>
              </w:tc>
            </w:tr>
            <w:tr w:rsidR="00777A1A" w:rsidRPr="00BA2D31" w14:paraId="3DE4E93F" w14:textId="77777777" w:rsidTr="006A6090">
              <w:tc>
                <w:tcPr>
                  <w:tcW w:w="3715" w:type="dxa"/>
                </w:tcPr>
                <w:p w14:paraId="6F5F0788" w14:textId="77777777" w:rsidR="00777A1A" w:rsidRPr="00BA2D31" w:rsidRDefault="00777A1A" w:rsidP="00777A1A">
                  <w:r w:rsidRPr="00BA2D31">
                    <w:t>DESCRIPTION</w:t>
                  </w:r>
                </w:p>
              </w:tc>
              <w:tc>
                <w:tcPr>
                  <w:tcW w:w="5075" w:type="dxa"/>
                </w:tcPr>
                <w:p w14:paraId="3433E376" w14:textId="77777777" w:rsidR="001A31C5" w:rsidRDefault="001A31C5" w:rsidP="001A31C5">
                  <w:pPr>
                    <w:rPr>
                      <w:rFonts w:ascii="Calibri" w:hAnsi="Calibri" w:cs="Calibri"/>
                      <w:color w:val="000000"/>
                    </w:rPr>
                  </w:pPr>
                  <w:r>
                    <w:rPr>
                      <w:rFonts w:ascii="Calibri" w:hAnsi="Calibri" w:cs="Calibri"/>
                      <w:color w:val="000000"/>
                    </w:rPr>
                    <w:t>Details of condition 7 (Construction Method Statement) of planning permission 2021/0479 (Erection of 3no industrial/warehouse units use classes B2 and B8 and E(g)(ii) and E(g)(iii) totalling 11,585 sqm floorspace and associated works including provision of access, parking and landscaping (Amended Plans))</w:t>
                  </w:r>
                </w:p>
                <w:p w14:paraId="2BB0EF9B" w14:textId="0C72D4F2" w:rsidR="00777A1A" w:rsidRPr="00BA2D31" w:rsidRDefault="00777A1A" w:rsidP="00EE5551"/>
              </w:tc>
            </w:tr>
            <w:tr w:rsidR="00A0195E" w:rsidRPr="00BA2D31" w14:paraId="69AC9362" w14:textId="77777777" w:rsidTr="006A6090">
              <w:tc>
                <w:tcPr>
                  <w:tcW w:w="3715" w:type="dxa"/>
                </w:tcPr>
                <w:p w14:paraId="7615E85C" w14:textId="6824E906" w:rsidR="00A0195E" w:rsidRPr="00BA2D31" w:rsidRDefault="00A0195E" w:rsidP="00777A1A"/>
              </w:tc>
              <w:tc>
                <w:tcPr>
                  <w:tcW w:w="5075" w:type="dxa"/>
                </w:tcPr>
                <w:p w14:paraId="418014D9" w14:textId="77777777" w:rsidR="00A0195E" w:rsidRPr="00BA2D31" w:rsidRDefault="00A0195E" w:rsidP="00777A1A"/>
              </w:tc>
            </w:tr>
          </w:tbl>
          <w:p w14:paraId="2D8AC64C" w14:textId="77777777" w:rsidR="00777A1A" w:rsidRPr="00BA2D31" w:rsidRDefault="00777A1A" w:rsidP="00264F08">
            <w:pPr>
              <w:jc w:val="center"/>
              <w:rPr>
                <w:u w:val="single"/>
              </w:rPr>
            </w:pPr>
          </w:p>
        </w:tc>
      </w:tr>
      <w:tr w:rsidR="00777A1A" w14:paraId="786F7D96" w14:textId="77777777" w:rsidTr="004B0FA9">
        <w:trPr>
          <w:trHeight w:val="9322"/>
        </w:trPr>
        <w:tc>
          <w:tcPr>
            <w:tcW w:w="9016" w:type="dxa"/>
            <w:noWrap/>
          </w:tcPr>
          <w:p w14:paraId="39906CC7" w14:textId="50643B78" w:rsidR="004B0FA9" w:rsidRPr="00BA2D31" w:rsidRDefault="001A31C5" w:rsidP="004B0FA9">
            <w:r>
              <w:lastRenderedPageBreak/>
              <w:t>28/01/2025</w:t>
            </w:r>
          </w:p>
          <w:p w14:paraId="340A7FBC" w14:textId="6180AC6C" w:rsidR="004B0FA9" w:rsidRDefault="004B0FA9" w:rsidP="003C5989">
            <w:pPr>
              <w:rPr>
                <w:sz w:val="24"/>
                <w:szCs w:val="24"/>
              </w:rPr>
            </w:pPr>
          </w:p>
          <w:p w14:paraId="02635166" w14:textId="63354C6B" w:rsidR="00342D02" w:rsidRDefault="001A31C5" w:rsidP="00342D02">
            <w:pPr>
              <w:spacing w:after="160"/>
              <w:contextualSpacing/>
            </w:pPr>
            <w:r>
              <w:t>Many thanks for consulting Highways Development Control in respect of this condition discharge application.</w:t>
            </w:r>
          </w:p>
          <w:p w14:paraId="3470EC63" w14:textId="77777777" w:rsidR="001A31C5" w:rsidRDefault="001A31C5" w:rsidP="00342D02">
            <w:pPr>
              <w:spacing w:after="160"/>
              <w:contextualSpacing/>
            </w:pPr>
          </w:p>
          <w:p w14:paraId="2ED4929D" w14:textId="28F1483A" w:rsidR="001A31C5" w:rsidRDefault="001A31C5" w:rsidP="00342D02">
            <w:pPr>
              <w:spacing w:after="160"/>
              <w:contextualSpacing/>
            </w:pPr>
            <w:r>
              <w:t>Condition 7 reads:</w:t>
            </w:r>
          </w:p>
          <w:p w14:paraId="20FC2A24" w14:textId="77777777" w:rsidR="001A31C5" w:rsidRDefault="001A31C5" w:rsidP="00342D02">
            <w:pPr>
              <w:spacing w:after="160"/>
              <w:contextualSpacing/>
            </w:pPr>
          </w:p>
          <w:p w14:paraId="0177A783" w14:textId="77777777" w:rsidR="001A31C5" w:rsidRDefault="001A31C5" w:rsidP="001A31C5">
            <w:pPr>
              <w:contextualSpacing/>
            </w:pPr>
            <w:r>
              <w:t xml:space="preserve">No development shall take place until a Construction Method Statement has been submitted </w:t>
            </w:r>
          </w:p>
          <w:p w14:paraId="66620E9A" w14:textId="77777777" w:rsidR="001A31C5" w:rsidRDefault="001A31C5" w:rsidP="001A31C5">
            <w:pPr>
              <w:contextualSpacing/>
            </w:pPr>
            <w:r>
              <w:t xml:space="preserve">to, and approved in writing by, the Local Planning Authority. The approved statement shall be </w:t>
            </w:r>
          </w:p>
          <w:p w14:paraId="5AD704C2" w14:textId="77777777" w:rsidR="001A31C5" w:rsidRDefault="001A31C5" w:rsidP="001A31C5">
            <w:pPr>
              <w:contextualSpacing/>
            </w:pPr>
            <w:r>
              <w:t>adhered to throughout the construction period. The statement shall provide for:</w:t>
            </w:r>
          </w:p>
          <w:p w14:paraId="05DE717A" w14:textId="77777777" w:rsidR="001A31C5" w:rsidRDefault="001A31C5" w:rsidP="001A31C5">
            <w:pPr>
              <w:contextualSpacing/>
            </w:pPr>
            <w:r>
              <w:t>i. Site operating hours and delivery hours which should avoid peak hours</w:t>
            </w:r>
          </w:p>
          <w:p w14:paraId="41B4177B" w14:textId="77777777" w:rsidR="001A31C5" w:rsidRDefault="001A31C5" w:rsidP="001A31C5">
            <w:pPr>
              <w:contextualSpacing/>
            </w:pPr>
            <w:r>
              <w:t>ii. The parking of vehicles of site operatives and visitors</w:t>
            </w:r>
          </w:p>
          <w:p w14:paraId="34F5B26F" w14:textId="77777777" w:rsidR="001A31C5" w:rsidRDefault="001A31C5" w:rsidP="001A31C5">
            <w:pPr>
              <w:contextualSpacing/>
            </w:pPr>
            <w:r>
              <w:t>iii. Routes to and from the site and means of access for construction traffic</w:t>
            </w:r>
          </w:p>
          <w:p w14:paraId="50CB239D" w14:textId="77777777" w:rsidR="001A31C5" w:rsidRDefault="001A31C5" w:rsidP="001A31C5">
            <w:pPr>
              <w:contextualSpacing/>
            </w:pPr>
            <w:r>
              <w:t>iv. Loading and unloading of plant, materials and waste</w:t>
            </w:r>
          </w:p>
          <w:p w14:paraId="1C222F54" w14:textId="77777777" w:rsidR="001A31C5" w:rsidRDefault="001A31C5" w:rsidP="001A31C5">
            <w:pPr>
              <w:contextualSpacing/>
            </w:pPr>
            <w:r>
              <w:t>v. Storage of plant and materials used in constructing the development</w:t>
            </w:r>
          </w:p>
          <w:p w14:paraId="667E7591" w14:textId="77777777" w:rsidR="001A31C5" w:rsidRDefault="001A31C5" w:rsidP="001A31C5">
            <w:pPr>
              <w:contextualSpacing/>
            </w:pPr>
            <w:r>
              <w:t>vi. Staff welfare facilities and offices</w:t>
            </w:r>
          </w:p>
          <w:p w14:paraId="1C712387" w14:textId="77777777" w:rsidR="001A31C5" w:rsidRDefault="001A31C5" w:rsidP="001A31C5">
            <w:pPr>
              <w:contextualSpacing/>
            </w:pPr>
            <w:r>
              <w:t>vii. Measures to prevent mud/debris being deposited on the public highway.</w:t>
            </w:r>
          </w:p>
          <w:p w14:paraId="3B6CC271" w14:textId="77777777" w:rsidR="001A31C5" w:rsidRDefault="001A31C5" w:rsidP="001A31C5">
            <w:pPr>
              <w:contextualSpacing/>
            </w:pPr>
            <w:r>
              <w:t xml:space="preserve">Reason: In the interests of highway safety and in accordance with Local Plan Policy </w:t>
            </w:r>
          </w:p>
          <w:p w14:paraId="0B8AF9FD" w14:textId="566C3F11" w:rsidR="001A31C5" w:rsidRDefault="001A31C5" w:rsidP="001A31C5">
            <w:pPr>
              <w:spacing w:after="160"/>
              <w:contextualSpacing/>
            </w:pPr>
            <w:r>
              <w:t>T4.</w:t>
            </w:r>
          </w:p>
          <w:p w14:paraId="024C4D78" w14:textId="77777777" w:rsidR="001A31C5" w:rsidRDefault="001A31C5" w:rsidP="001A31C5">
            <w:pPr>
              <w:spacing w:after="160"/>
              <w:contextualSpacing/>
            </w:pPr>
          </w:p>
          <w:p w14:paraId="1A15BF06" w14:textId="059C4850" w:rsidR="001A31C5" w:rsidRDefault="001A31C5" w:rsidP="001A31C5">
            <w:pPr>
              <w:spacing w:after="160"/>
              <w:contextualSpacing/>
            </w:pPr>
            <w:r>
              <w:t>The submitted C</w:t>
            </w:r>
            <w:r w:rsidR="003C2633">
              <w:t>onstruction Management Plan (</w:t>
            </w:r>
            <w:r>
              <w:t xml:space="preserve">Rev A) has been reviewed and whilst in general it addresses the requirements of the condition, there are </w:t>
            </w:r>
            <w:r w:rsidR="00A9209C">
              <w:t>several</w:t>
            </w:r>
            <w:r>
              <w:t xml:space="preserve"> points which require further </w:t>
            </w:r>
            <w:r w:rsidR="003C2633">
              <w:t>detail to be submitted.</w:t>
            </w:r>
          </w:p>
          <w:p w14:paraId="21E197E9" w14:textId="77777777" w:rsidR="00E66B54" w:rsidRDefault="00E66B54" w:rsidP="001A31C5">
            <w:pPr>
              <w:spacing w:after="160"/>
              <w:contextualSpacing/>
            </w:pPr>
          </w:p>
          <w:p w14:paraId="5D3B629F" w14:textId="6CE01477" w:rsidR="00E66B54" w:rsidRDefault="00E66B54" w:rsidP="00A9209C">
            <w:pPr>
              <w:pStyle w:val="ListParagraph"/>
              <w:numPr>
                <w:ilvl w:val="0"/>
                <w:numId w:val="1"/>
              </w:numPr>
            </w:pPr>
            <w:r>
              <w:t>Condition item i requires the statement to provide for operating hours and delivery hours which should avoid peak hours, however</w:t>
            </w:r>
            <w:r w:rsidR="00A9209C">
              <w:t xml:space="preserve"> whilst the provides detail of proposed working hours at </w:t>
            </w:r>
            <w:r w:rsidR="0016588D">
              <w:t xml:space="preserve">Section </w:t>
            </w:r>
            <w:r w:rsidR="00A9209C">
              <w:t>2(b)</w:t>
            </w:r>
            <w:r w:rsidR="0016588D">
              <w:t xml:space="preserve"> of the plan </w:t>
            </w:r>
            <w:r w:rsidR="00A9209C">
              <w:t xml:space="preserve">it does </w:t>
            </w:r>
            <w:r>
              <w:t>not seem to address the avoidance of peak hours element.</w:t>
            </w:r>
            <w:r w:rsidR="00A9209C">
              <w:t xml:space="preserve"> Please clarify and detail within the plan.</w:t>
            </w:r>
          </w:p>
          <w:p w14:paraId="44B22459" w14:textId="77777777" w:rsidR="003C2633" w:rsidRDefault="003C2633" w:rsidP="001A31C5">
            <w:pPr>
              <w:spacing w:after="160"/>
              <w:contextualSpacing/>
            </w:pPr>
          </w:p>
          <w:p w14:paraId="285CAFD2" w14:textId="6D049689" w:rsidR="003C2633" w:rsidRDefault="003C2633" w:rsidP="00A9209C">
            <w:pPr>
              <w:pStyle w:val="ListParagraph"/>
              <w:numPr>
                <w:ilvl w:val="0"/>
                <w:numId w:val="1"/>
              </w:numPr>
            </w:pPr>
            <w:r>
              <w:t>Section 2(a) reads:</w:t>
            </w:r>
          </w:p>
          <w:p w14:paraId="532CD0F3" w14:textId="77777777" w:rsidR="003C2633" w:rsidRDefault="003C2633" w:rsidP="001A31C5">
            <w:pPr>
              <w:spacing w:after="160"/>
              <w:contextualSpacing/>
            </w:pPr>
          </w:p>
          <w:p w14:paraId="0AA1A6CF" w14:textId="77777777" w:rsidR="003C2633" w:rsidRPr="00A9209C" w:rsidRDefault="003C2633" w:rsidP="00A9209C">
            <w:pPr>
              <w:rPr>
                <w:i/>
                <w:iCs/>
              </w:rPr>
            </w:pPr>
            <w:r w:rsidRPr="00A9209C">
              <w:rPr>
                <w:i/>
                <w:iCs/>
              </w:rPr>
              <w:t>The site will be accessed via the existing roundabout entry/exit on Sheffield Road. All</w:t>
            </w:r>
          </w:p>
          <w:p w14:paraId="7688FEF4" w14:textId="77777777" w:rsidR="003C2633" w:rsidRPr="003C2633" w:rsidRDefault="003C2633" w:rsidP="003C2633">
            <w:pPr>
              <w:spacing w:after="160"/>
              <w:contextualSpacing/>
              <w:rPr>
                <w:i/>
                <w:iCs/>
              </w:rPr>
            </w:pPr>
            <w:r w:rsidRPr="003C2633">
              <w:rPr>
                <w:i/>
                <w:iCs/>
              </w:rPr>
              <w:t>construction access to the site will be via this gate and all access across the site will be</w:t>
            </w:r>
          </w:p>
          <w:p w14:paraId="00A9D9D8" w14:textId="77777777" w:rsidR="003C2633" w:rsidRPr="003C2633" w:rsidRDefault="003C2633" w:rsidP="003C2633">
            <w:pPr>
              <w:spacing w:after="160"/>
              <w:contextualSpacing/>
              <w:rPr>
                <w:i/>
                <w:iCs/>
              </w:rPr>
            </w:pPr>
            <w:r w:rsidRPr="003C2633">
              <w:rPr>
                <w:i/>
                <w:iCs/>
              </w:rPr>
              <w:t>by internal site Haul Routes as indicated on Site plan / logistics mark up (See Appendix</w:t>
            </w:r>
          </w:p>
          <w:p w14:paraId="0F16E90C" w14:textId="77777777" w:rsidR="003C2633" w:rsidRPr="003C2633" w:rsidRDefault="003C2633" w:rsidP="003C2633">
            <w:pPr>
              <w:spacing w:after="160"/>
              <w:contextualSpacing/>
              <w:rPr>
                <w:i/>
                <w:iCs/>
              </w:rPr>
            </w:pPr>
            <w:r w:rsidRPr="003C2633">
              <w:rPr>
                <w:i/>
                <w:iCs/>
              </w:rPr>
              <w:t>A). The gates into the site from the estate roundabout will be set back to allow a vehicle</w:t>
            </w:r>
          </w:p>
          <w:p w14:paraId="5F193CB7" w14:textId="7CF71FF6" w:rsidR="003C2633" w:rsidRDefault="003C2633" w:rsidP="003C2633">
            <w:pPr>
              <w:spacing w:after="160"/>
              <w:contextualSpacing/>
            </w:pPr>
            <w:r w:rsidRPr="003C2633">
              <w:rPr>
                <w:i/>
                <w:iCs/>
              </w:rPr>
              <w:t>to be waiting to enter the site area without blocking the roundabout</w:t>
            </w:r>
            <w:r w:rsidRPr="003C2633">
              <w:t>.</w:t>
            </w:r>
          </w:p>
          <w:p w14:paraId="118EAD74" w14:textId="77777777" w:rsidR="00390D54" w:rsidRPr="00342D02" w:rsidRDefault="00390D54" w:rsidP="00342D02">
            <w:pPr>
              <w:spacing w:after="160"/>
              <w:contextualSpacing/>
            </w:pPr>
          </w:p>
          <w:p w14:paraId="785BCE4A" w14:textId="09A5D4AB" w:rsidR="00501919" w:rsidRPr="00501919" w:rsidRDefault="00A9209C" w:rsidP="00501919">
            <w:pPr>
              <w:tabs>
                <w:tab w:val="left" w:pos="1460"/>
              </w:tabs>
              <w:rPr>
                <w:i/>
                <w:iCs/>
                <w:sz w:val="24"/>
                <w:szCs w:val="24"/>
              </w:rPr>
            </w:pPr>
            <w:r>
              <w:rPr>
                <w:sz w:val="24"/>
                <w:szCs w:val="24"/>
              </w:rPr>
              <w:t>However,</w:t>
            </w:r>
            <w:r w:rsidR="003C2633">
              <w:rPr>
                <w:sz w:val="24"/>
                <w:szCs w:val="24"/>
              </w:rPr>
              <w:t xml:space="preserve"> </w:t>
            </w:r>
            <w:r w:rsidR="00501919">
              <w:rPr>
                <w:sz w:val="24"/>
                <w:szCs w:val="24"/>
              </w:rPr>
              <w:t xml:space="preserve">whilst </w:t>
            </w:r>
            <w:r w:rsidR="003C2633">
              <w:rPr>
                <w:sz w:val="24"/>
                <w:szCs w:val="24"/>
              </w:rPr>
              <w:t>the plan in Appendix A shows th</w:t>
            </w:r>
            <w:r w:rsidR="00501919">
              <w:rPr>
                <w:sz w:val="24"/>
                <w:szCs w:val="24"/>
              </w:rPr>
              <w:t>e</w:t>
            </w:r>
            <w:r w:rsidR="003C2633">
              <w:rPr>
                <w:sz w:val="24"/>
                <w:szCs w:val="24"/>
              </w:rPr>
              <w:t xml:space="preserve"> He</w:t>
            </w:r>
            <w:r w:rsidR="00501919">
              <w:rPr>
                <w:sz w:val="24"/>
                <w:szCs w:val="24"/>
              </w:rPr>
              <w:t>r</w:t>
            </w:r>
            <w:r w:rsidR="003C2633">
              <w:rPr>
                <w:sz w:val="24"/>
                <w:szCs w:val="24"/>
              </w:rPr>
              <w:t xml:space="preserve">as fencing set back some </w:t>
            </w:r>
            <w:r w:rsidR="00501919">
              <w:rPr>
                <w:sz w:val="24"/>
                <w:szCs w:val="24"/>
              </w:rPr>
              <w:t xml:space="preserve">24 – 30 metres from the circulatory carriageway of the Fitzwilliam roundabout, and 2(i) states that </w:t>
            </w:r>
            <w:r w:rsidR="00501919" w:rsidRPr="00501919">
              <w:rPr>
                <w:i/>
                <w:iCs/>
                <w:sz w:val="24"/>
                <w:szCs w:val="24"/>
              </w:rPr>
              <w:t>A strict delivery procedure will be implemented to ensure that the roads surrounding</w:t>
            </w:r>
          </w:p>
          <w:p w14:paraId="7C91B95E" w14:textId="606A8CC4" w:rsidR="004B0FA9" w:rsidRDefault="00501919" w:rsidP="00501919">
            <w:pPr>
              <w:tabs>
                <w:tab w:val="left" w:pos="1460"/>
              </w:tabs>
              <w:rPr>
                <w:sz w:val="24"/>
                <w:szCs w:val="24"/>
              </w:rPr>
            </w:pPr>
            <w:r w:rsidRPr="00501919">
              <w:rPr>
                <w:i/>
                <w:iCs/>
                <w:sz w:val="24"/>
                <w:szCs w:val="24"/>
              </w:rPr>
              <w:t>the site are not overrun with delivery and site vehicles</w:t>
            </w:r>
            <w:r>
              <w:rPr>
                <w:i/>
                <w:iCs/>
                <w:sz w:val="24"/>
                <w:szCs w:val="24"/>
              </w:rPr>
              <w:t xml:space="preserve"> </w:t>
            </w:r>
            <w:r>
              <w:rPr>
                <w:sz w:val="24"/>
                <w:szCs w:val="24"/>
              </w:rPr>
              <w:t>No details are presented within the plan as to how deliveries to site will be regulated to prevent stacking of vehicles at the site entrance</w:t>
            </w:r>
            <w:r w:rsidR="00EA5FFF">
              <w:rPr>
                <w:sz w:val="24"/>
                <w:szCs w:val="24"/>
              </w:rPr>
              <w:t>. Please provide further detail in respect of this.</w:t>
            </w:r>
          </w:p>
          <w:p w14:paraId="1393827C" w14:textId="77777777" w:rsidR="00EA5FFF" w:rsidRDefault="00EA5FFF" w:rsidP="00501919">
            <w:pPr>
              <w:tabs>
                <w:tab w:val="left" w:pos="1460"/>
              </w:tabs>
              <w:rPr>
                <w:sz w:val="24"/>
                <w:szCs w:val="24"/>
              </w:rPr>
            </w:pPr>
          </w:p>
          <w:p w14:paraId="5DDC61A5" w14:textId="0D9EFBB5" w:rsidR="00EA5FFF" w:rsidRDefault="00EA5FFF" w:rsidP="00501919">
            <w:pPr>
              <w:tabs>
                <w:tab w:val="left" w:pos="1460"/>
              </w:tabs>
              <w:rPr>
                <w:sz w:val="24"/>
                <w:szCs w:val="24"/>
              </w:rPr>
            </w:pPr>
            <w:r>
              <w:rPr>
                <w:sz w:val="24"/>
                <w:szCs w:val="24"/>
              </w:rPr>
              <w:t xml:space="preserve">Section 2(L) in respect of measures to prevent mud being deposited on the highway states that in addition to the high pressure washer, as a further measure a good quality road sweeper will be used to clean the existing access road should it be required. Whilst this is considered acceptable </w:t>
            </w:r>
            <w:r w:rsidR="00A9209C">
              <w:rPr>
                <w:sz w:val="24"/>
                <w:szCs w:val="24"/>
              </w:rPr>
              <w:t xml:space="preserve">in principle </w:t>
            </w:r>
            <w:r>
              <w:rPr>
                <w:sz w:val="24"/>
                <w:szCs w:val="24"/>
              </w:rPr>
              <w:t>it should be noted that the use of a road sweeper</w:t>
            </w:r>
            <w:r w:rsidR="00E66B54">
              <w:rPr>
                <w:sz w:val="24"/>
                <w:szCs w:val="24"/>
              </w:rPr>
              <w:t xml:space="preserve"> is a </w:t>
            </w:r>
            <w:r w:rsidR="00E66B54">
              <w:rPr>
                <w:sz w:val="24"/>
                <w:szCs w:val="24"/>
              </w:rPr>
              <w:lastRenderedPageBreak/>
              <w:t xml:space="preserve">reactive measure and </w:t>
            </w:r>
            <w:r>
              <w:rPr>
                <w:sz w:val="24"/>
                <w:szCs w:val="24"/>
              </w:rPr>
              <w:t xml:space="preserve">should only be used in </w:t>
            </w:r>
            <w:r w:rsidR="00E66B54">
              <w:rPr>
                <w:sz w:val="24"/>
                <w:szCs w:val="24"/>
              </w:rPr>
              <w:t>extreme circumstances as the need for regular sweeping will be seen as a failure of the plan.</w:t>
            </w:r>
          </w:p>
          <w:p w14:paraId="6DC97588" w14:textId="77777777" w:rsidR="00E66B54" w:rsidRDefault="00E66B54" w:rsidP="00501919">
            <w:pPr>
              <w:tabs>
                <w:tab w:val="left" w:pos="1460"/>
              </w:tabs>
              <w:rPr>
                <w:sz w:val="24"/>
                <w:szCs w:val="24"/>
              </w:rPr>
            </w:pPr>
          </w:p>
          <w:p w14:paraId="3771A993" w14:textId="6B2BD455" w:rsidR="00A9209C" w:rsidRDefault="00A9209C" w:rsidP="00A9209C">
            <w:pPr>
              <w:tabs>
                <w:tab w:val="left" w:pos="1460"/>
              </w:tabs>
              <w:rPr>
                <w:sz w:val="24"/>
                <w:szCs w:val="24"/>
              </w:rPr>
            </w:pPr>
            <w:r>
              <w:rPr>
                <w:sz w:val="24"/>
                <w:szCs w:val="24"/>
              </w:rPr>
              <w:t xml:space="preserve">Section 2 ( r ) states that </w:t>
            </w:r>
            <w:r w:rsidRPr="00A9209C">
              <w:rPr>
                <w:sz w:val="24"/>
                <w:szCs w:val="24"/>
              </w:rPr>
              <w:t>Directional signage will direct traffic onto site via Dearne Valley Park</w:t>
            </w:r>
            <w:r>
              <w:rPr>
                <w:sz w:val="24"/>
                <w:szCs w:val="24"/>
              </w:rPr>
              <w:t xml:space="preserve"> </w:t>
            </w:r>
            <w:r w:rsidRPr="00A9209C">
              <w:rPr>
                <w:sz w:val="24"/>
                <w:szCs w:val="24"/>
              </w:rPr>
              <w:t>Way and Sheffield Road.</w:t>
            </w:r>
            <w:r>
              <w:rPr>
                <w:sz w:val="24"/>
                <w:szCs w:val="24"/>
              </w:rPr>
              <w:t xml:space="preserve"> However, </w:t>
            </w:r>
            <w:r w:rsidR="0031593C">
              <w:rPr>
                <w:sz w:val="24"/>
                <w:szCs w:val="24"/>
              </w:rPr>
              <w:t xml:space="preserve">it should be noted that </w:t>
            </w:r>
            <w:r w:rsidR="0031593C" w:rsidRPr="0031593C">
              <w:rPr>
                <w:sz w:val="24"/>
                <w:szCs w:val="24"/>
              </w:rPr>
              <w:t>a T</w:t>
            </w:r>
            <w:r w:rsidR="0031593C">
              <w:rPr>
                <w:sz w:val="24"/>
                <w:szCs w:val="24"/>
              </w:rPr>
              <w:t xml:space="preserve">raffic Management Plan / </w:t>
            </w:r>
            <w:r w:rsidR="0031593C" w:rsidRPr="0031593C">
              <w:rPr>
                <w:sz w:val="24"/>
                <w:szCs w:val="24"/>
              </w:rPr>
              <w:t xml:space="preserve">schedule of the signage </w:t>
            </w:r>
            <w:r w:rsidR="0031593C">
              <w:rPr>
                <w:sz w:val="24"/>
                <w:szCs w:val="24"/>
              </w:rPr>
              <w:t xml:space="preserve">will need to be authorised by the Councils’ </w:t>
            </w:r>
            <w:r w:rsidR="0031593C" w:rsidRPr="0031593C">
              <w:rPr>
                <w:sz w:val="24"/>
                <w:szCs w:val="24"/>
              </w:rPr>
              <w:t>Streetworks</w:t>
            </w:r>
            <w:r w:rsidR="0031593C">
              <w:rPr>
                <w:sz w:val="24"/>
                <w:szCs w:val="24"/>
              </w:rPr>
              <w:t xml:space="preserve"> team via </w:t>
            </w:r>
            <w:hyperlink r:id="rId8" w:history="1">
              <w:r w:rsidR="0031593C" w:rsidRPr="0031593C">
                <w:rPr>
                  <w:rStyle w:val="Hyperlink"/>
                  <w:sz w:val="24"/>
                  <w:szCs w:val="24"/>
                </w:rPr>
                <w:t>Streetworks@barnsley.gov.uk</w:t>
              </w:r>
            </w:hyperlink>
            <w:r w:rsidR="0031593C">
              <w:rPr>
                <w:sz w:val="24"/>
                <w:szCs w:val="24"/>
              </w:rPr>
              <w:t xml:space="preserve"> The plan will need to reflect this</w:t>
            </w:r>
            <w:r w:rsidR="000F4B1A">
              <w:rPr>
                <w:sz w:val="24"/>
                <w:szCs w:val="24"/>
              </w:rPr>
              <w:t>.</w:t>
            </w:r>
          </w:p>
          <w:p w14:paraId="211370A2" w14:textId="77777777" w:rsidR="00E66B54" w:rsidRPr="00501919" w:rsidRDefault="00E66B54" w:rsidP="00501919">
            <w:pPr>
              <w:tabs>
                <w:tab w:val="left" w:pos="1460"/>
              </w:tabs>
              <w:rPr>
                <w:sz w:val="24"/>
                <w:szCs w:val="24"/>
              </w:rPr>
            </w:pPr>
          </w:p>
          <w:p w14:paraId="6414EECA" w14:textId="77777777" w:rsidR="004B0FA9" w:rsidRDefault="004B0FA9" w:rsidP="003C5989">
            <w:pPr>
              <w:tabs>
                <w:tab w:val="left" w:pos="1460"/>
              </w:tabs>
              <w:rPr>
                <w:sz w:val="24"/>
                <w:szCs w:val="24"/>
              </w:rPr>
            </w:pPr>
          </w:p>
          <w:p w14:paraId="5CF5419F" w14:textId="77777777" w:rsidR="00A020EE" w:rsidRDefault="0031593C" w:rsidP="00E47318">
            <w:pPr>
              <w:tabs>
                <w:tab w:val="left" w:pos="1460"/>
              </w:tabs>
              <w:rPr>
                <w:sz w:val="24"/>
                <w:szCs w:val="24"/>
              </w:rPr>
            </w:pPr>
            <w:r>
              <w:rPr>
                <w:sz w:val="24"/>
                <w:szCs w:val="24"/>
              </w:rPr>
              <w:t>Section 2 (h) 1 of the plan refers to a dilapidation survey and that a copy of the survey will be issued to BMBC if required</w:t>
            </w:r>
            <w:r w:rsidR="00886996">
              <w:rPr>
                <w:sz w:val="24"/>
                <w:szCs w:val="24"/>
              </w:rPr>
              <w:t xml:space="preserve"> with remedial works undertaken where it is apparent that damage has been caused</w:t>
            </w:r>
            <w:r>
              <w:rPr>
                <w:sz w:val="24"/>
                <w:szCs w:val="24"/>
              </w:rPr>
              <w:t xml:space="preserve">. However </w:t>
            </w:r>
            <w:r w:rsidR="00886996">
              <w:rPr>
                <w:sz w:val="24"/>
                <w:szCs w:val="24"/>
              </w:rPr>
              <w:t>it should be noted and reflected in the plan that</w:t>
            </w:r>
            <w:r w:rsidR="00A020EE">
              <w:rPr>
                <w:sz w:val="24"/>
                <w:szCs w:val="24"/>
              </w:rPr>
              <w:t>:</w:t>
            </w:r>
          </w:p>
          <w:p w14:paraId="77893268" w14:textId="77777777" w:rsidR="00A020EE" w:rsidRDefault="00A020EE" w:rsidP="00E47318">
            <w:pPr>
              <w:tabs>
                <w:tab w:val="left" w:pos="1460"/>
              </w:tabs>
              <w:rPr>
                <w:sz w:val="24"/>
                <w:szCs w:val="24"/>
              </w:rPr>
            </w:pPr>
          </w:p>
          <w:p w14:paraId="4FE3FD0B" w14:textId="40FFCB91" w:rsidR="004B0FA9" w:rsidRPr="004B0FA9" w:rsidRDefault="00A020EE" w:rsidP="00E47318">
            <w:pPr>
              <w:tabs>
                <w:tab w:val="left" w:pos="1460"/>
              </w:tabs>
              <w:rPr>
                <w:sz w:val="24"/>
                <w:szCs w:val="24"/>
              </w:rPr>
            </w:pPr>
            <w:r w:rsidRPr="00A020EE">
              <w:rPr>
                <w:sz w:val="24"/>
                <w:szCs w:val="24"/>
              </w:rPr>
              <w:t xml:space="preserve">Fees </w:t>
            </w:r>
            <w:r>
              <w:rPr>
                <w:sz w:val="24"/>
                <w:szCs w:val="24"/>
              </w:rPr>
              <w:t xml:space="preserve">to be paid to the Council </w:t>
            </w:r>
            <w:r w:rsidRPr="00A020EE">
              <w:rPr>
                <w:sz w:val="24"/>
                <w:szCs w:val="24"/>
              </w:rPr>
              <w:t>associated with the required condition survey together with any necessary remedial works and any relevant legal agreements are to be borne by the developer. The applicant should make contact with Highways Development Control, Tel. 01226 772033/772170. Email. </w:t>
            </w:r>
            <w:hyperlink r:id="rId9" w:history="1">
              <w:r w:rsidRPr="00A020EE">
                <w:rPr>
                  <w:rStyle w:val="Hyperlink"/>
                  <w:sz w:val="24"/>
                  <w:szCs w:val="24"/>
                </w:rPr>
                <w:t>HighwaysDC@barnsley.gov.uk</w:t>
              </w:r>
            </w:hyperlink>
            <w:r w:rsidRPr="00A020EE">
              <w:rPr>
                <w:sz w:val="24"/>
                <w:szCs w:val="24"/>
              </w:rPr>
              <w:t> for further information prior to commencement</w:t>
            </w:r>
            <w:r>
              <w:rPr>
                <w:sz w:val="24"/>
                <w:szCs w:val="24"/>
              </w:rPr>
              <w:t xml:space="preserve"> of any surveys.</w:t>
            </w:r>
          </w:p>
        </w:tc>
      </w:tr>
    </w:tbl>
    <w:p w14:paraId="677E0BB4" w14:textId="19B82EDF" w:rsidR="00BF2216" w:rsidRPr="00BF2216" w:rsidRDefault="00BF2216" w:rsidP="00CC0027">
      <w:pPr>
        <w:rPr>
          <w:sz w:val="24"/>
          <w:szCs w:val="24"/>
        </w:rPr>
      </w:pPr>
    </w:p>
    <w:sectPr w:rsidR="00BF2216" w:rsidRPr="00BF2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D14D5"/>
    <w:multiLevelType w:val="hybridMultilevel"/>
    <w:tmpl w:val="DBD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93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16"/>
    <w:rsid w:val="0006103A"/>
    <w:rsid w:val="000709EC"/>
    <w:rsid w:val="000E5B46"/>
    <w:rsid w:val="000F4B1A"/>
    <w:rsid w:val="00114135"/>
    <w:rsid w:val="00121838"/>
    <w:rsid w:val="0016493B"/>
    <w:rsid w:val="00165322"/>
    <w:rsid w:val="0016588D"/>
    <w:rsid w:val="00185820"/>
    <w:rsid w:val="0019762E"/>
    <w:rsid w:val="001A31C5"/>
    <w:rsid w:val="001B124D"/>
    <w:rsid w:val="001D1325"/>
    <w:rsid w:val="00212969"/>
    <w:rsid w:val="00217247"/>
    <w:rsid w:val="00222365"/>
    <w:rsid w:val="002454A1"/>
    <w:rsid w:val="00257E53"/>
    <w:rsid w:val="00264F08"/>
    <w:rsid w:val="00267D4E"/>
    <w:rsid w:val="00294E2B"/>
    <w:rsid w:val="002D7786"/>
    <w:rsid w:val="0031593C"/>
    <w:rsid w:val="00342D02"/>
    <w:rsid w:val="0036663F"/>
    <w:rsid w:val="00387B57"/>
    <w:rsid w:val="00390D54"/>
    <w:rsid w:val="003A7F76"/>
    <w:rsid w:val="003B3F93"/>
    <w:rsid w:val="003C2633"/>
    <w:rsid w:val="003C5989"/>
    <w:rsid w:val="004279B1"/>
    <w:rsid w:val="00434DC9"/>
    <w:rsid w:val="00470C16"/>
    <w:rsid w:val="0047220D"/>
    <w:rsid w:val="004A1F65"/>
    <w:rsid w:val="004A3B04"/>
    <w:rsid w:val="004B0FA9"/>
    <w:rsid w:val="004B2964"/>
    <w:rsid w:val="00501919"/>
    <w:rsid w:val="00532B8A"/>
    <w:rsid w:val="0053459A"/>
    <w:rsid w:val="0054005A"/>
    <w:rsid w:val="005507EC"/>
    <w:rsid w:val="00633F71"/>
    <w:rsid w:val="00690D09"/>
    <w:rsid w:val="006A6090"/>
    <w:rsid w:val="006A707E"/>
    <w:rsid w:val="006C3EB7"/>
    <w:rsid w:val="006C6061"/>
    <w:rsid w:val="006E1550"/>
    <w:rsid w:val="007115DB"/>
    <w:rsid w:val="00747395"/>
    <w:rsid w:val="00777A1A"/>
    <w:rsid w:val="00784CEB"/>
    <w:rsid w:val="00793063"/>
    <w:rsid w:val="00810A8A"/>
    <w:rsid w:val="00833348"/>
    <w:rsid w:val="00836E0E"/>
    <w:rsid w:val="0084072A"/>
    <w:rsid w:val="00847822"/>
    <w:rsid w:val="0085419E"/>
    <w:rsid w:val="00860E1D"/>
    <w:rsid w:val="00886996"/>
    <w:rsid w:val="0093399E"/>
    <w:rsid w:val="00950893"/>
    <w:rsid w:val="00960BAA"/>
    <w:rsid w:val="00987707"/>
    <w:rsid w:val="009C6E2D"/>
    <w:rsid w:val="009E31CE"/>
    <w:rsid w:val="00A0195E"/>
    <w:rsid w:val="00A020EE"/>
    <w:rsid w:val="00A75E07"/>
    <w:rsid w:val="00A856B6"/>
    <w:rsid w:val="00A85F91"/>
    <w:rsid w:val="00A9209C"/>
    <w:rsid w:val="00A97FD4"/>
    <w:rsid w:val="00AB102D"/>
    <w:rsid w:val="00AB7414"/>
    <w:rsid w:val="00AC05F0"/>
    <w:rsid w:val="00AC18EB"/>
    <w:rsid w:val="00AC6525"/>
    <w:rsid w:val="00AD0AD9"/>
    <w:rsid w:val="00B06113"/>
    <w:rsid w:val="00B22B22"/>
    <w:rsid w:val="00B23A73"/>
    <w:rsid w:val="00BA2D31"/>
    <w:rsid w:val="00BA5599"/>
    <w:rsid w:val="00BA705C"/>
    <w:rsid w:val="00BB758E"/>
    <w:rsid w:val="00BC2274"/>
    <w:rsid w:val="00BD2123"/>
    <w:rsid w:val="00BF2216"/>
    <w:rsid w:val="00C8507A"/>
    <w:rsid w:val="00C94F9E"/>
    <w:rsid w:val="00CC0027"/>
    <w:rsid w:val="00D26CE4"/>
    <w:rsid w:val="00D52755"/>
    <w:rsid w:val="00D576ED"/>
    <w:rsid w:val="00D70852"/>
    <w:rsid w:val="00D7261F"/>
    <w:rsid w:val="00D94FC5"/>
    <w:rsid w:val="00E022E8"/>
    <w:rsid w:val="00E21874"/>
    <w:rsid w:val="00E362C4"/>
    <w:rsid w:val="00E47318"/>
    <w:rsid w:val="00E65E5B"/>
    <w:rsid w:val="00E65EB3"/>
    <w:rsid w:val="00E66B54"/>
    <w:rsid w:val="00EA5FFF"/>
    <w:rsid w:val="00EC3233"/>
    <w:rsid w:val="00EC5B11"/>
    <w:rsid w:val="00EE5551"/>
    <w:rsid w:val="00F0720F"/>
    <w:rsid w:val="00F10058"/>
    <w:rsid w:val="00F3441B"/>
    <w:rsid w:val="00F51061"/>
    <w:rsid w:val="00F521F1"/>
    <w:rsid w:val="00F52FD2"/>
    <w:rsid w:val="00F639EC"/>
    <w:rsid w:val="00F76F16"/>
    <w:rsid w:val="00F87A69"/>
    <w:rsid w:val="00FE1596"/>
    <w:rsid w:val="00FE5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3C1B"/>
  <w15:chartTrackingRefBased/>
  <w15:docId w15:val="{86A9F5E7-B92C-42FE-8F74-435CB8BA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09C"/>
    <w:pPr>
      <w:ind w:left="720"/>
      <w:contextualSpacing/>
    </w:pPr>
  </w:style>
  <w:style w:type="character" w:styleId="Hyperlink">
    <w:name w:val="Hyperlink"/>
    <w:basedOn w:val="DefaultParagraphFont"/>
    <w:uiPriority w:val="99"/>
    <w:unhideWhenUsed/>
    <w:rsid w:val="0031593C"/>
    <w:rPr>
      <w:color w:val="0563C1" w:themeColor="hyperlink"/>
      <w:u w:val="single"/>
    </w:rPr>
  </w:style>
  <w:style w:type="character" w:styleId="UnresolvedMention">
    <w:name w:val="Unresolved Mention"/>
    <w:basedOn w:val="DefaultParagraphFont"/>
    <w:uiPriority w:val="99"/>
    <w:semiHidden/>
    <w:unhideWhenUsed/>
    <w:rsid w:val="0031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5763">
      <w:bodyDiv w:val="1"/>
      <w:marLeft w:val="0"/>
      <w:marRight w:val="0"/>
      <w:marTop w:val="0"/>
      <w:marBottom w:val="0"/>
      <w:divBdr>
        <w:top w:val="none" w:sz="0" w:space="0" w:color="auto"/>
        <w:left w:val="none" w:sz="0" w:space="0" w:color="auto"/>
        <w:bottom w:val="none" w:sz="0" w:space="0" w:color="auto"/>
        <w:right w:val="none" w:sz="0" w:space="0" w:color="auto"/>
      </w:divBdr>
    </w:div>
    <w:div w:id="942030911">
      <w:bodyDiv w:val="1"/>
      <w:marLeft w:val="0"/>
      <w:marRight w:val="0"/>
      <w:marTop w:val="0"/>
      <w:marBottom w:val="0"/>
      <w:divBdr>
        <w:top w:val="none" w:sz="0" w:space="0" w:color="auto"/>
        <w:left w:val="none" w:sz="0" w:space="0" w:color="auto"/>
        <w:bottom w:val="none" w:sz="0" w:space="0" w:color="auto"/>
        <w:right w:val="none" w:sz="0" w:space="0" w:color="auto"/>
      </w:divBdr>
    </w:div>
    <w:div w:id="988093644">
      <w:bodyDiv w:val="1"/>
      <w:marLeft w:val="0"/>
      <w:marRight w:val="0"/>
      <w:marTop w:val="0"/>
      <w:marBottom w:val="0"/>
      <w:divBdr>
        <w:top w:val="none" w:sz="0" w:space="0" w:color="auto"/>
        <w:left w:val="none" w:sz="0" w:space="0" w:color="auto"/>
        <w:bottom w:val="none" w:sz="0" w:space="0" w:color="auto"/>
        <w:right w:val="none" w:sz="0" w:space="0" w:color="auto"/>
      </w:divBdr>
    </w:div>
    <w:div w:id="1095517945">
      <w:bodyDiv w:val="1"/>
      <w:marLeft w:val="0"/>
      <w:marRight w:val="0"/>
      <w:marTop w:val="0"/>
      <w:marBottom w:val="0"/>
      <w:divBdr>
        <w:top w:val="none" w:sz="0" w:space="0" w:color="auto"/>
        <w:left w:val="none" w:sz="0" w:space="0" w:color="auto"/>
        <w:bottom w:val="none" w:sz="0" w:space="0" w:color="auto"/>
        <w:right w:val="none" w:sz="0" w:space="0" w:color="auto"/>
      </w:divBdr>
    </w:div>
    <w:div w:id="1386635998">
      <w:bodyDiv w:val="1"/>
      <w:marLeft w:val="0"/>
      <w:marRight w:val="0"/>
      <w:marTop w:val="0"/>
      <w:marBottom w:val="0"/>
      <w:divBdr>
        <w:top w:val="none" w:sz="0" w:space="0" w:color="auto"/>
        <w:left w:val="none" w:sz="0" w:space="0" w:color="auto"/>
        <w:bottom w:val="none" w:sz="0" w:space="0" w:color="auto"/>
        <w:right w:val="none" w:sz="0" w:space="0" w:color="auto"/>
      </w:divBdr>
    </w:div>
    <w:div w:id="1670786165">
      <w:bodyDiv w:val="1"/>
      <w:marLeft w:val="0"/>
      <w:marRight w:val="0"/>
      <w:marTop w:val="0"/>
      <w:marBottom w:val="0"/>
      <w:divBdr>
        <w:top w:val="none" w:sz="0" w:space="0" w:color="auto"/>
        <w:left w:val="none" w:sz="0" w:space="0" w:color="auto"/>
        <w:bottom w:val="none" w:sz="0" w:space="0" w:color="auto"/>
        <w:right w:val="none" w:sz="0" w:space="0" w:color="auto"/>
      </w:divBdr>
    </w:div>
    <w:div w:id="2072074277">
      <w:bodyDiv w:val="1"/>
      <w:marLeft w:val="0"/>
      <w:marRight w:val="0"/>
      <w:marTop w:val="0"/>
      <w:marBottom w:val="0"/>
      <w:divBdr>
        <w:top w:val="none" w:sz="0" w:space="0" w:color="auto"/>
        <w:left w:val="none" w:sz="0" w:space="0" w:color="auto"/>
        <w:bottom w:val="none" w:sz="0" w:space="0" w:color="auto"/>
        <w:right w:val="none" w:sz="0" w:space="0" w:color="auto"/>
      </w:divBdr>
    </w:div>
    <w:div w:id="209088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barnsley.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ighwaysDC@barn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TaxCatchAll xmlns="f4edfb27-fdcf-4944-9520-fd54d4f1d725" xsi:nil="true"/>
    <FileType1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C8A18-C1C3-47CB-A6CE-1A3E60B729E0}">
  <ds:schemaRefs>
    <ds:schemaRef ds:uri="http://schemas.microsoft.com/sharepoint/v3/contenttype/forms"/>
  </ds:schemaRefs>
</ds:datastoreItem>
</file>

<file path=customXml/itemProps2.xml><?xml version="1.0" encoding="utf-8"?>
<ds:datastoreItem xmlns:ds="http://schemas.openxmlformats.org/officeDocument/2006/customXml" ds:itemID="{D9C0A89B-E3E3-4535-861A-AB3B8B9BC1DB}">
  <ds:schemaRefs>
    <ds:schemaRef ds:uri="http://schemas.microsoft.com/office/2006/metadata/properties"/>
    <ds:schemaRef ds:uri="http://schemas.microsoft.com/office/infopath/2007/PartnerControls"/>
    <ds:schemaRef ds:uri="c252476f-307c-4449-8ed0-1ab28a790b17"/>
    <ds:schemaRef ds:uri="69d0d680-02bd-44d9-8297-442d10bf91af"/>
  </ds:schemaRefs>
</ds:datastoreItem>
</file>

<file path=customXml/itemProps3.xml><?xml version="1.0" encoding="utf-8"?>
<ds:datastoreItem xmlns:ds="http://schemas.openxmlformats.org/officeDocument/2006/customXml" ds:itemID="{D494E278-7E6C-4C13-B429-E762F6C40F2A}"/>
</file>

<file path=docProps/app.xml><?xml version="1.0" encoding="utf-8"?>
<Properties xmlns="http://schemas.openxmlformats.org/officeDocument/2006/extended-properties" xmlns:vt="http://schemas.openxmlformats.org/officeDocument/2006/docPropsVTypes">
  <Template>Normal</Template>
  <TotalTime>11</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 Sarah (SENIOR ENGINEER)</dc:creator>
  <cp:keywords/>
  <dc:description/>
  <cp:lastModifiedBy>Lake , Wayne (GROUP LEADER HDC)</cp:lastModifiedBy>
  <cp:revision>4</cp:revision>
  <dcterms:created xsi:type="dcterms:W3CDTF">2025-01-29T10:47:00Z</dcterms:created>
  <dcterms:modified xsi:type="dcterms:W3CDTF">2025-01-29T10:49:00Z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